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06737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71C1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"ГОСТ Р 56407-2015. Национальный стандарт Российской Федерации. Бережливое производство. Основные методы и инструменты"</w:t>
            </w:r>
            <w:r>
              <w:rPr>
                <w:sz w:val="48"/>
                <w:szCs w:val="48"/>
              </w:rPr>
              <w:br/>
              <w:t>(утв. и введен в действие Приказом Росстандарта от 27.05.2015 N 448-ст)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71C1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18.05.2017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7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71C13">
      <w:pPr>
        <w:pStyle w:val="ConsPlusNormal"/>
        <w:ind w:firstLine="540"/>
        <w:jc w:val="both"/>
        <w:outlineLvl w:val="0"/>
      </w:pPr>
    </w:p>
    <w:p w:rsidR="00000000" w:rsidRDefault="00671C13">
      <w:pPr>
        <w:pStyle w:val="ConsPlusNormal"/>
        <w:jc w:val="right"/>
        <w:outlineLvl w:val="0"/>
      </w:pPr>
      <w:r>
        <w:t>Утвержден и введен в действие</w:t>
      </w:r>
    </w:p>
    <w:p w:rsidR="00000000" w:rsidRDefault="00671C13">
      <w:pPr>
        <w:pStyle w:val="ConsPlusNormal"/>
        <w:jc w:val="right"/>
      </w:pPr>
      <w:hyperlink r:id="rId8" w:tooltip="Приказ Росстандарта от 27.05.2015 N 448-ст &quot;Об утверждении национального стандарта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</w:t>
      </w:r>
    </w:p>
    <w:p w:rsidR="00000000" w:rsidRDefault="00671C13">
      <w:pPr>
        <w:pStyle w:val="ConsPlusNormal"/>
        <w:jc w:val="right"/>
      </w:pPr>
      <w:r>
        <w:t>агентства по техническому</w:t>
      </w:r>
    </w:p>
    <w:p w:rsidR="00000000" w:rsidRDefault="00671C13">
      <w:pPr>
        <w:pStyle w:val="ConsPlusNormal"/>
        <w:jc w:val="right"/>
      </w:pPr>
      <w:r>
        <w:t>регулированию и метрологии</w:t>
      </w:r>
    </w:p>
    <w:p w:rsidR="00000000" w:rsidRDefault="00671C13">
      <w:pPr>
        <w:pStyle w:val="ConsPlusNormal"/>
        <w:jc w:val="right"/>
      </w:pPr>
      <w:r>
        <w:t>от 27 мая 2015 г. N 448-ст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Title"/>
        <w:jc w:val="center"/>
      </w:pPr>
      <w:r>
        <w:t>НАЦИОНАЛЬНЫЙ СТАНДАРТ РОССИЙСКОЙ ФЕДЕРАЦИИ</w:t>
      </w:r>
    </w:p>
    <w:p w:rsidR="00000000" w:rsidRDefault="00671C13">
      <w:pPr>
        <w:pStyle w:val="ConsPlusTitle"/>
        <w:jc w:val="center"/>
      </w:pPr>
    </w:p>
    <w:p w:rsidR="00000000" w:rsidRDefault="00671C13">
      <w:pPr>
        <w:pStyle w:val="ConsPlusTitle"/>
        <w:jc w:val="center"/>
      </w:pPr>
      <w:r>
        <w:t>БЕРЕЖЛИВОЕ ПРОИЗВОДСТВО</w:t>
      </w:r>
    </w:p>
    <w:p w:rsidR="00000000" w:rsidRDefault="00671C13">
      <w:pPr>
        <w:pStyle w:val="ConsPlusTitle"/>
        <w:jc w:val="center"/>
      </w:pPr>
    </w:p>
    <w:p w:rsidR="00000000" w:rsidRDefault="00671C13">
      <w:pPr>
        <w:pStyle w:val="ConsPlusTitle"/>
        <w:jc w:val="center"/>
      </w:pPr>
      <w:r>
        <w:t>ОСНОВНЫЕ МЕТОДЫ И ИНСТРУМЕНТЫ</w:t>
      </w:r>
    </w:p>
    <w:p w:rsidR="00000000" w:rsidRDefault="00671C13">
      <w:pPr>
        <w:pStyle w:val="ConsPlusTitle"/>
        <w:jc w:val="center"/>
      </w:pPr>
    </w:p>
    <w:p w:rsidR="00000000" w:rsidRDefault="00671C13">
      <w:pPr>
        <w:pStyle w:val="ConsPlusTitle"/>
        <w:jc w:val="center"/>
      </w:pPr>
      <w:r>
        <w:t>Lean production. Basic methods and tools</w:t>
      </w:r>
    </w:p>
    <w:p w:rsidR="00000000" w:rsidRDefault="00671C13">
      <w:pPr>
        <w:pStyle w:val="ConsPlusTitle"/>
        <w:jc w:val="center"/>
      </w:pPr>
    </w:p>
    <w:p w:rsidR="00000000" w:rsidRDefault="00671C13">
      <w:pPr>
        <w:pStyle w:val="ConsPlusTitle"/>
        <w:jc w:val="center"/>
      </w:pPr>
      <w:r>
        <w:t>ГОСТ Р 56407-2015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Группа Т59</w:t>
      </w:r>
    </w:p>
    <w:p w:rsidR="00000000" w:rsidRDefault="00671C13">
      <w:pPr>
        <w:pStyle w:val="ConsPlusNormal"/>
        <w:jc w:val="right"/>
      </w:pPr>
    </w:p>
    <w:p w:rsidR="00000000" w:rsidRDefault="00671C13">
      <w:pPr>
        <w:pStyle w:val="ConsPlusNormal"/>
        <w:jc w:val="right"/>
      </w:pPr>
      <w:r>
        <w:t>ОКС 03.120.10</w:t>
      </w:r>
    </w:p>
    <w:p w:rsidR="00000000" w:rsidRDefault="00671C13">
      <w:pPr>
        <w:pStyle w:val="ConsPlusNormal"/>
        <w:jc w:val="right"/>
      </w:pPr>
    </w:p>
    <w:p w:rsidR="00000000" w:rsidRDefault="00671C13">
      <w:pPr>
        <w:pStyle w:val="ConsPlusNormal"/>
        <w:jc w:val="right"/>
      </w:pPr>
      <w:r>
        <w:t>ОКСТУ 0025</w:t>
      </w:r>
    </w:p>
    <w:p w:rsidR="00000000" w:rsidRDefault="00671C13">
      <w:pPr>
        <w:pStyle w:val="ConsPlusNormal"/>
        <w:jc w:val="right"/>
      </w:pPr>
    </w:p>
    <w:p w:rsidR="00000000" w:rsidRDefault="00671C13">
      <w:pPr>
        <w:pStyle w:val="ConsPlusNormal"/>
        <w:jc w:val="right"/>
      </w:pPr>
      <w:r>
        <w:t>Дата введения</w:t>
      </w:r>
    </w:p>
    <w:p w:rsidR="00000000" w:rsidRDefault="00671C13">
      <w:pPr>
        <w:pStyle w:val="ConsPlusNormal"/>
        <w:jc w:val="right"/>
      </w:pPr>
      <w:r>
        <w:t>2 июня 2015 года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1"/>
      </w:pPr>
      <w:r>
        <w:t>Предисловие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>1. Разработан ЗАО "Центр "Приоритет" совместно с рабочей группой в составе: ООО "Арсенал Успеха"; ООО "БалтСпецСплав"; ОАО "Выксунский металлургический завод"; НИУ "Высшая школа экономики" (Нижний Новгород); ООО "Управляющая компания "Группа ГАЗ"; Иркутски</w:t>
      </w:r>
      <w:r>
        <w:t>й авиационный завод - филиал ОАО "Научно-производственная корпорация "ИРКУТ"; Казанский национальный исследовательский технический университет им. А.Н. Туполева - КАИ (КНИТУ - КАИ); ОАО "КАМАЗ"; ООО "ЛинСофт"; Министерство промышленности и торговли Республ</w:t>
      </w:r>
      <w:r>
        <w:t>ики Татарстан; ОАО "Мотовилихинские заводы"; ФГУП "НИИСУ"; ЗАО "Объединенная металлургическая компания"; ГК "Оргпром"; ООО "ПензТИСИЗ"; Государственная корпорация по атомной энергии "Росатом"; ОАО "РЖД"; ПАО "Северсталь"; ООО "СМЦ "Приоритет"; МОО "Союз Бе</w:t>
      </w:r>
      <w:r>
        <w:t>режливых"; ОАО "Татнефть"; Удмуртский государственный университет.</w:t>
      </w:r>
    </w:p>
    <w:p w:rsidR="00000000" w:rsidRDefault="00671C13">
      <w:pPr>
        <w:pStyle w:val="ConsPlusNormal"/>
        <w:ind w:firstLine="540"/>
        <w:jc w:val="both"/>
      </w:pPr>
      <w:r>
        <w:t>2. Внесен Техническим комитетом по стандартизации ТК 076 "Системы менеджмента".</w:t>
      </w:r>
    </w:p>
    <w:p w:rsidR="00000000" w:rsidRDefault="00671C13">
      <w:pPr>
        <w:pStyle w:val="ConsPlusNormal"/>
        <w:ind w:firstLine="540"/>
        <w:jc w:val="both"/>
      </w:pPr>
      <w:r>
        <w:t xml:space="preserve">3. Утвержден и введен в действие </w:t>
      </w:r>
      <w:hyperlink r:id="rId9" w:tooltip="Приказ Росстандарта от 27.05.2015 N 448-ст &quot;Об утверждении национального стандарта&quot;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27 мая 2015 г. N 4</w:t>
      </w:r>
      <w:r>
        <w:t>48-ст.</w:t>
      </w:r>
    </w:p>
    <w:p w:rsidR="00000000" w:rsidRDefault="00671C13">
      <w:pPr>
        <w:pStyle w:val="ConsPlusNormal"/>
        <w:ind w:firstLine="540"/>
        <w:jc w:val="both"/>
      </w:pPr>
      <w:r>
        <w:t>4. Введен впервые.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 xml:space="preserve">Правила применения настоящего стандарта установлены в ГОСТ Р 1.0-2012 </w:t>
      </w:r>
      <w:hyperlink r:id="rId10" w:tooltip="&quot;ГОСТ Р 1.0-2012. Национальный стандарт Российской Федерации. Стандартизация в Российской Федерации. Основные положения&quot; (утв. и введен в действие Приказом Росстандарта от 23.11.2012 N 1146-ст) (ред. от 22.11.2013){КонсультантПлюс}" w:history="1">
        <w:r>
          <w:rPr>
            <w:color w:val="0000FF"/>
          </w:rPr>
          <w:t>(раздел 8)</w:t>
        </w:r>
      </w:hyperlink>
      <w:r>
        <w:t>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</w:t>
      </w:r>
      <w:r>
        <w:t>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уведомления и тек</w:t>
      </w:r>
      <w:r>
        <w:t>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(www.gost.ru).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1"/>
      </w:pPr>
      <w:r>
        <w:t>Введение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>Настоящий стандарт разработан на основе накопленного органи</w:t>
      </w:r>
      <w:r>
        <w:t>зациями Российской Федерации опыта и с учетом лучшей мировой практики применения концепции бережливого производства.</w:t>
      </w:r>
    </w:p>
    <w:p w:rsidR="00000000" w:rsidRDefault="00671C13">
      <w:pPr>
        <w:pStyle w:val="ConsPlusNormal"/>
        <w:ind w:firstLine="540"/>
        <w:jc w:val="both"/>
      </w:pPr>
      <w:r>
        <w:t xml:space="preserve">Настоящий стандарт разработан для применения в любых организациях, принявших решение </w:t>
      </w:r>
      <w:r>
        <w:lastRenderedPageBreak/>
        <w:t>повышать эффективность деятельности на основе концепци</w:t>
      </w:r>
      <w:r>
        <w:t>и бережливого производства.</w:t>
      </w:r>
    </w:p>
    <w:p w:rsidR="00000000" w:rsidRDefault="00671C13">
      <w:pPr>
        <w:pStyle w:val="ConsPlusNormal"/>
        <w:ind w:firstLine="540"/>
        <w:jc w:val="both"/>
      </w:pPr>
      <w:r>
        <w:t>Настоящий стандарт приводит описание основных методов и инструментов бережливого производства, но не ограничивает весь перечень методов и инструментов, которые могут применять организации.</w:t>
      </w:r>
    </w:p>
    <w:p w:rsidR="00000000" w:rsidRDefault="00671C13">
      <w:pPr>
        <w:pStyle w:val="ConsPlusNormal"/>
        <w:ind w:firstLine="540"/>
        <w:jc w:val="both"/>
      </w:pPr>
      <w:r>
        <w:t>Настоящий стандарт разработан с использ</w:t>
      </w:r>
      <w:r>
        <w:t xml:space="preserve">ованием нормативной базы </w:t>
      </w:r>
      <w:hyperlink r:id="rId11" w:tooltip="&quot;ГОСТ Р 56020-2014. Национальный стандарт Российской Федерации. Бережливое производство. Основные положения и словарь&quot; (утв. и введен в действие Приказом Росстандарта от 12.05.2014 N 431-ст){КонсультантПлюс}" w:history="1">
        <w:r>
          <w:rPr>
            <w:color w:val="0000FF"/>
          </w:rPr>
          <w:t>ГОСТ Р 56020</w:t>
        </w:r>
      </w:hyperlink>
      <w:r>
        <w:t>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1"/>
      </w:pPr>
      <w:r>
        <w:t>1. Область применения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>Настоящий стандарт приводит описание основных методов и инструментов бережливого производства (далее - БП).</w:t>
      </w:r>
    </w:p>
    <w:p w:rsidR="00000000" w:rsidRDefault="00671C13">
      <w:pPr>
        <w:pStyle w:val="ConsPlusNormal"/>
        <w:ind w:firstLine="540"/>
        <w:jc w:val="both"/>
      </w:pPr>
      <w:r>
        <w:t xml:space="preserve">Методы </w:t>
      </w:r>
      <w:r>
        <w:t>и инструменты в настоящем стандарте приведены для их использования в системах менеджмента бережливого производства (далее - СМБП) и других системах менеджмента, однако не ограничивают организации в использовании иных подходящих для них методов и инструмент</w:t>
      </w:r>
      <w:r>
        <w:t>ов.</w:t>
      </w:r>
    </w:p>
    <w:p w:rsidR="00000000" w:rsidRDefault="00671C13">
      <w:pPr>
        <w:pStyle w:val="ConsPlusNormal"/>
        <w:ind w:firstLine="540"/>
        <w:jc w:val="both"/>
      </w:pPr>
      <w:r>
        <w:t xml:space="preserve">Настоящий стандарт может использоваться как справочное руководство при применении концепции БП в соответствии с требованиями к СМБП </w:t>
      </w:r>
      <w:hyperlink w:anchor="Par530" w:tooltip="[1]" w:history="1">
        <w:r>
          <w:rPr>
            <w:color w:val="0000FF"/>
          </w:rPr>
          <w:t>[1]</w:t>
        </w:r>
      </w:hyperlink>
      <w:r>
        <w:t xml:space="preserve"> и проведении аудитов СМБП в организации </w:t>
      </w:r>
      <w:hyperlink w:anchor="Par533" w:tooltip="[2]" w:history="1">
        <w:r>
          <w:rPr>
            <w:color w:val="0000FF"/>
          </w:rPr>
          <w:t>[2]</w:t>
        </w:r>
      </w:hyperlink>
      <w:r>
        <w:t>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1"/>
      </w:pPr>
      <w:r>
        <w:t>2. Нор</w:t>
      </w:r>
      <w:r>
        <w:t>мативные ссылки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>В настоящем стандарте использована нормативная ссылка на следующий стандарт:</w:t>
      </w:r>
    </w:p>
    <w:p w:rsidR="00000000" w:rsidRDefault="00671C13">
      <w:pPr>
        <w:pStyle w:val="ConsPlusNormal"/>
        <w:ind w:firstLine="540"/>
        <w:jc w:val="both"/>
      </w:pPr>
      <w:hyperlink r:id="rId12" w:tooltip="&quot;ГОСТ Р 56020-2014. Национальный стандарт Российской Федерации. Бережливое производство. Основные положения и словарь&quot; (утв. и введен в действие Приказом Росстандарта от 12.05.2014 N 431-ст){КонсультантПлюс}" w:history="1">
        <w:r>
          <w:rPr>
            <w:color w:val="0000FF"/>
          </w:rPr>
          <w:t>ГОСТ Р 56020-2014</w:t>
        </w:r>
      </w:hyperlink>
      <w:r>
        <w:t xml:space="preserve"> Бережливое производство. Основные положения и словарь</w:t>
      </w:r>
    </w:p>
    <w:p w:rsidR="00000000" w:rsidRDefault="00671C13">
      <w:pPr>
        <w:pStyle w:val="ConsPlusNormal"/>
        <w:ind w:firstLine="540"/>
        <w:jc w:val="both"/>
      </w:pPr>
      <w:r>
        <w:t>Примечание. При пользовании н</w:t>
      </w:r>
      <w:r>
        <w:t>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ежегодному информационному</w:t>
      </w:r>
      <w:r>
        <w:t xml:space="preserve">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стандарт, на который дана недатированная с</w:t>
      </w:r>
      <w:r>
        <w:t>сылка, то рекомендуется использовать действующую версию этого стандарта с учетом всех внесенных в данную версию изменений. Если заменен ссылочный стандарт, на который дана датированная ссылка, то рекомендуется использовать версию этого стандарта с указанны</w:t>
      </w:r>
      <w:r>
        <w:t>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это положение рекомендуется применять без уче</w:t>
      </w:r>
      <w:r>
        <w:t>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1"/>
      </w:pPr>
      <w:r>
        <w:t>3. Термины, определения и сокращения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>3.1. В настоящем стандарте применены следующ</w:t>
      </w:r>
      <w:r>
        <w:t xml:space="preserve">ие термины и определения по </w:t>
      </w:r>
      <w:hyperlink r:id="rId13" w:tooltip="&quot;ГОСТ Р 56020-2014. Национальный стандарт Российской Федерации. Бережливое производство. Основные положения и словарь&quot; (утв. и введен в действие Приказом Росстандарта от 12.05.2014 N 431-ст){КонсультантПлюс}" w:history="1">
        <w:r>
          <w:rPr>
            <w:color w:val="0000FF"/>
          </w:rPr>
          <w:t>ГОСТ Р 56020</w:t>
        </w:r>
      </w:hyperlink>
      <w:r>
        <w:t>:</w:t>
      </w:r>
    </w:p>
    <w:p w:rsidR="00000000" w:rsidRDefault="00671C13">
      <w:pPr>
        <w:pStyle w:val="ConsPlusNormal"/>
        <w:ind w:firstLine="540"/>
        <w:jc w:val="both"/>
      </w:pPr>
      <w:r>
        <w:t>3.1.1. Инструмент: средство осуществления действий, направленных на решение определенных задач или достижение определенной цели.</w:t>
      </w:r>
    </w:p>
    <w:p w:rsidR="00000000" w:rsidRDefault="00671C13">
      <w:pPr>
        <w:pStyle w:val="ConsPlusNormal"/>
        <w:ind w:firstLine="540"/>
        <w:jc w:val="both"/>
      </w:pPr>
      <w:r>
        <w:t>3.1.2. Метод: систематиз</w:t>
      </w:r>
      <w:r>
        <w:t>ированная совокупность шагов, действий, которые необходимо предпринять, чтобы решить определенную задачу или достичь определенной цели.</w:t>
      </w:r>
    </w:p>
    <w:p w:rsidR="00000000" w:rsidRDefault="00671C13">
      <w:pPr>
        <w:pStyle w:val="ConsPlusNormal"/>
        <w:ind w:firstLine="540"/>
        <w:jc w:val="both"/>
      </w:pPr>
      <w:r>
        <w:t>3.2. В настоящем стандарте применены следующие сокращения:</w:t>
      </w:r>
    </w:p>
    <w:p w:rsidR="00000000" w:rsidRDefault="00671C13">
      <w:pPr>
        <w:pStyle w:val="ConsPlusNormal"/>
        <w:ind w:firstLine="540"/>
        <w:jc w:val="both"/>
      </w:pPr>
      <w:r>
        <w:t>5S - пять шагов организации рабочего пространства.</w:t>
      </w:r>
    </w:p>
    <w:p w:rsidR="00000000" w:rsidRDefault="00671C13">
      <w:pPr>
        <w:pStyle w:val="ConsPlusNormal"/>
        <w:ind w:firstLine="540"/>
        <w:jc w:val="both"/>
      </w:pPr>
      <w:r>
        <w:t>VSM - карт</w:t>
      </w:r>
      <w:r>
        <w:t>а потока создания ценности.</w:t>
      </w:r>
    </w:p>
    <w:p w:rsidR="00000000" w:rsidRDefault="00671C13">
      <w:pPr>
        <w:pStyle w:val="ConsPlusNormal"/>
        <w:ind w:firstLine="540"/>
        <w:jc w:val="both"/>
      </w:pPr>
      <w:r>
        <w:t>SMED - метод осуществления быстрых переналадок оборудования.</w:t>
      </w:r>
    </w:p>
    <w:p w:rsidR="00000000" w:rsidRDefault="00671C13">
      <w:pPr>
        <w:pStyle w:val="ConsPlusNormal"/>
        <w:ind w:firstLine="540"/>
        <w:jc w:val="both"/>
      </w:pPr>
      <w:r>
        <w:t>Poka-Yoke - защита от непреднамеренных ошибок.</w:t>
      </w:r>
    </w:p>
    <w:p w:rsidR="00000000" w:rsidRDefault="00671C13">
      <w:pPr>
        <w:pStyle w:val="ConsPlusNormal"/>
        <w:ind w:firstLine="540"/>
        <w:jc w:val="both"/>
      </w:pPr>
      <w:r>
        <w:t>FIFO - "Первым пришел, первым ушел".</w:t>
      </w:r>
    </w:p>
    <w:p w:rsidR="00000000" w:rsidRDefault="00671C13">
      <w:pPr>
        <w:pStyle w:val="ConsPlusNormal"/>
        <w:ind w:firstLine="540"/>
        <w:jc w:val="both"/>
      </w:pPr>
      <w:r>
        <w:t>TPM - всеобщее обслуживание оборудования.</w:t>
      </w:r>
    </w:p>
    <w:p w:rsidR="00000000" w:rsidRDefault="00671C13">
      <w:pPr>
        <w:pStyle w:val="ConsPlusNormal"/>
        <w:ind w:firstLine="540"/>
        <w:jc w:val="both"/>
      </w:pPr>
      <w:r>
        <w:t>OEE - общая эффективность оборудования.</w:t>
      </w:r>
    </w:p>
    <w:p w:rsidR="00000000" w:rsidRDefault="00671C13">
      <w:pPr>
        <w:pStyle w:val="ConsPlusNormal"/>
        <w:ind w:firstLine="540"/>
        <w:jc w:val="both"/>
      </w:pPr>
      <w:r>
        <w:t>Q</w:t>
      </w:r>
      <w:r>
        <w:t>FD - развертывание (структурирование) функций качества.</w:t>
      </w:r>
    </w:p>
    <w:p w:rsidR="00000000" w:rsidRDefault="00671C13">
      <w:pPr>
        <w:pStyle w:val="ConsPlusNormal"/>
        <w:ind w:firstLine="540"/>
        <w:jc w:val="both"/>
      </w:pPr>
      <w:r>
        <w:t>FMEA - анализ видов и последствий отказов.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1"/>
      </w:pPr>
      <w:r>
        <w:t>4. Обзор основных методов и инструментов БП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 xml:space="preserve">Применение принципов БП, изложенных в </w:t>
      </w:r>
      <w:hyperlink r:id="rId14" w:tooltip="&quot;ГОСТ Р 56020-2014. Национальный стандарт Российской Федерации. Бережливое производство. Основные положения и словарь&quot; (утв. и введен в действие Приказом Росстандарта от 12.05.2014 N 431-ст){КонсультантПлюс}" w:history="1">
        <w:r>
          <w:rPr>
            <w:color w:val="0000FF"/>
          </w:rPr>
          <w:t>ГОСТ Р 56020</w:t>
        </w:r>
      </w:hyperlink>
      <w:r>
        <w:t>, достижение целей организации, в том числе целей СМБП, может быть обеспечено посредством выбора и использования соответствующих методов и инструментов. Каждый метод состоит из ряда шагов и действий, требующих вспомогате</w:t>
      </w:r>
      <w:r>
        <w:t>льных средств их осуществления. В тексте стандарта такие средства названы инструментами.</w:t>
      </w:r>
    </w:p>
    <w:p w:rsidR="00000000" w:rsidRDefault="00671C13">
      <w:pPr>
        <w:pStyle w:val="ConsPlusNormal"/>
        <w:ind w:firstLine="540"/>
        <w:jc w:val="both"/>
      </w:pPr>
      <w:r>
        <w:lastRenderedPageBreak/>
        <w:t>Приведенное в настоящем стандарте описание методов позволяет организации определить необходимость и целесообразность применения того или иного метода исходя из поставл</w:t>
      </w:r>
      <w:r>
        <w:t>енных целей. В таблице 1 методы связаны с основными направлениями улучшения деятельности организации: качество процессов, продукции и услуг, их стоимость и время выполнения (таблица 1). Степень влияния методов и инструментов разделяется на сильное (+++), с</w:t>
      </w:r>
      <w:r>
        <w:t>реднее (++) и несущественное (+).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1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r>
        <w:t>Степень влияния основных методов БП на качество,</w:t>
      </w:r>
    </w:p>
    <w:p w:rsidR="00000000" w:rsidRDefault="00671C13">
      <w:pPr>
        <w:pStyle w:val="ConsPlusNormal"/>
        <w:jc w:val="center"/>
      </w:pPr>
      <w:r>
        <w:t>стоимость, время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1080"/>
        <w:gridCol w:w="1440"/>
        <w:gridCol w:w="960"/>
        <w:gridCol w:w="4320"/>
      </w:tblGrid>
      <w:tr w:rsidR="00000000"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Метод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Влияние применения метода на: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Реализуемые принципы БП</w:t>
            </w:r>
          </w:p>
        </w:tc>
      </w:tr>
      <w:tr w:rsidR="00000000"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ind w:firstLine="54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качество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стоимость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время</w:t>
            </w: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t xml:space="preserve">Стандартизация работы </w:t>
            </w:r>
            <w:hyperlink w:anchor="Par180" w:tooltip="Стандартизация работы" w:history="1">
              <w:r>
                <w:rPr>
                  <w:color w:val="0000FF"/>
                </w:rPr>
                <w:t>(таблица 2)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Ориентация на создание ценности для потребителя.</w:t>
            </w:r>
          </w:p>
          <w:p w:rsidR="00000000" w:rsidRDefault="00671C13">
            <w:pPr>
              <w:pStyle w:val="ConsPlusNormal"/>
            </w:pPr>
            <w:r>
              <w:t>Организация потока создания ценности для потребителя.</w:t>
            </w:r>
          </w:p>
          <w:p w:rsidR="00000000" w:rsidRDefault="00671C13">
            <w:pPr>
              <w:pStyle w:val="ConsPlusNormal"/>
            </w:pPr>
            <w:r>
              <w:t>Постоянное улучшение.</w:t>
            </w:r>
          </w:p>
          <w:p w:rsidR="00000000" w:rsidRDefault="00671C13">
            <w:pPr>
              <w:pStyle w:val="ConsPlusNormal"/>
            </w:pPr>
            <w:r>
              <w:t>Сокращение потерь.</w:t>
            </w:r>
          </w:p>
          <w:p w:rsidR="00000000" w:rsidRDefault="00671C13">
            <w:pPr>
              <w:pStyle w:val="ConsPlusNormal"/>
            </w:pPr>
            <w:r>
              <w:t>Визуализация и прозрачность.</w:t>
            </w:r>
          </w:p>
          <w:p w:rsidR="00000000" w:rsidRDefault="00671C13">
            <w:pPr>
              <w:pStyle w:val="ConsPlusNormal"/>
            </w:pPr>
            <w:r>
              <w:t>Приоритетное обеспечение безопасн</w:t>
            </w:r>
            <w:r>
              <w:t>ости.</w:t>
            </w:r>
          </w:p>
          <w:p w:rsidR="00000000" w:rsidRDefault="00671C13">
            <w:pPr>
              <w:pStyle w:val="ConsPlusNormal"/>
            </w:pPr>
            <w:r>
              <w:t>Построение корпоративной культуры на основе уважения к человеку.</w:t>
            </w:r>
          </w:p>
          <w:p w:rsidR="00000000" w:rsidRDefault="00671C13">
            <w:pPr>
              <w:pStyle w:val="ConsPlusNormal"/>
            </w:pPr>
            <w:r>
              <w:t>Встроенное качество.</w:t>
            </w:r>
          </w:p>
          <w:p w:rsidR="00000000" w:rsidRDefault="00671C13">
            <w:pPr>
              <w:pStyle w:val="ConsPlusNormal"/>
            </w:pPr>
            <w:r>
              <w:t>Принятие решений, основанных на фактах.</w:t>
            </w:r>
          </w:p>
          <w:p w:rsidR="00000000" w:rsidRDefault="00671C13">
            <w:pPr>
              <w:pStyle w:val="ConsPlusNormal"/>
            </w:pPr>
            <w:r>
              <w:t>Соблюдение стандартов</w:t>
            </w: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t xml:space="preserve">Организация рабочего пространства (5S) </w:t>
            </w:r>
            <w:hyperlink w:anchor="Par227" w:tooltip="Организация рабочего пространства (5S)" w:history="1">
              <w:r>
                <w:rPr>
                  <w:color w:val="0000FF"/>
                </w:rPr>
                <w:t>(таблица 3)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Постоянное улучшение.</w:t>
            </w:r>
          </w:p>
          <w:p w:rsidR="00000000" w:rsidRDefault="00671C13">
            <w:pPr>
              <w:pStyle w:val="ConsPlusNormal"/>
            </w:pPr>
            <w:r>
              <w:t>Сокращение потерь.</w:t>
            </w:r>
          </w:p>
          <w:p w:rsidR="00000000" w:rsidRDefault="00671C13">
            <w:pPr>
              <w:pStyle w:val="ConsPlusNormal"/>
            </w:pPr>
            <w:r>
              <w:t>Визуализация и прозрачность.</w:t>
            </w:r>
          </w:p>
          <w:p w:rsidR="00000000" w:rsidRDefault="00671C13">
            <w:pPr>
              <w:pStyle w:val="ConsPlusNormal"/>
            </w:pPr>
            <w:r>
              <w:t>Приоритетное обеспечение безопасности.</w:t>
            </w:r>
          </w:p>
          <w:p w:rsidR="00000000" w:rsidRDefault="00671C13">
            <w:pPr>
              <w:pStyle w:val="ConsPlusNormal"/>
            </w:pPr>
            <w:r>
              <w:t>Построение корпоративной культуры на основе уважения к человеку.</w:t>
            </w:r>
          </w:p>
          <w:p w:rsidR="00000000" w:rsidRDefault="00671C13">
            <w:pPr>
              <w:pStyle w:val="ConsPlusNormal"/>
            </w:pPr>
            <w:r>
              <w:t>Встроенное качест</w:t>
            </w:r>
            <w:r>
              <w:t>во.</w:t>
            </w:r>
          </w:p>
          <w:p w:rsidR="00000000" w:rsidRDefault="00671C13">
            <w:pPr>
              <w:pStyle w:val="ConsPlusNormal"/>
            </w:pPr>
            <w:r>
              <w:t>Соблюдение стандартов</w:t>
            </w: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t xml:space="preserve">Картирование потока создания ценности (VSM) </w:t>
            </w:r>
            <w:hyperlink w:anchor="Par282" w:tooltip="Картирование потока создания ценности (VSM)" w:history="1">
              <w:r>
                <w:rPr>
                  <w:color w:val="0000FF"/>
                </w:rPr>
                <w:t>(таблица 4)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Ориентация на создание ценности для потребителя.</w:t>
            </w:r>
          </w:p>
          <w:p w:rsidR="00000000" w:rsidRDefault="00671C13">
            <w:pPr>
              <w:pStyle w:val="ConsPlusNormal"/>
            </w:pPr>
            <w:r>
              <w:t>Организация потока создания ценности для пот</w:t>
            </w:r>
            <w:r>
              <w:t>ребителя.</w:t>
            </w:r>
          </w:p>
          <w:p w:rsidR="00000000" w:rsidRDefault="00671C13">
            <w:pPr>
              <w:pStyle w:val="ConsPlusNormal"/>
            </w:pPr>
            <w:r>
              <w:t>Постоянное улучшение.</w:t>
            </w:r>
          </w:p>
          <w:p w:rsidR="00000000" w:rsidRDefault="00671C13">
            <w:pPr>
              <w:pStyle w:val="ConsPlusNormal"/>
            </w:pPr>
            <w:r>
              <w:t>Сокращение потерь.</w:t>
            </w:r>
          </w:p>
          <w:p w:rsidR="00000000" w:rsidRDefault="00671C13">
            <w:pPr>
              <w:pStyle w:val="ConsPlusNormal"/>
            </w:pPr>
            <w:r>
              <w:t>Визуализация и прозрачность</w:t>
            </w: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t xml:space="preserve">Визуализация </w:t>
            </w:r>
            <w:hyperlink w:anchor="Par321" w:tooltip="Визуализация" w:history="1">
              <w:r>
                <w:rPr>
                  <w:color w:val="0000FF"/>
                </w:rPr>
                <w:t>(таблица 5)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Стратегическая направленность.</w:t>
            </w:r>
          </w:p>
          <w:p w:rsidR="00000000" w:rsidRDefault="00671C13">
            <w:pPr>
              <w:pStyle w:val="ConsPlusNormal"/>
            </w:pPr>
            <w:r>
              <w:t>Ориентация на создание ценности для потребителя.</w:t>
            </w:r>
          </w:p>
          <w:p w:rsidR="00000000" w:rsidRDefault="00671C13">
            <w:pPr>
              <w:pStyle w:val="ConsPlusNormal"/>
            </w:pPr>
            <w:r>
              <w:t>Сокращение потерь.</w:t>
            </w:r>
          </w:p>
          <w:p w:rsidR="00000000" w:rsidRDefault="00671C13">
            <w:pPr>
              <w:pStyle w:val="ConsPlusNormal"/>
            </w:pPr>
            <w:r>
              <w:t>Визуализация и прозрачность.</w:t>
            </w:r>
          </w:p>
          <w:p w:rsidR="00000000" w:rsidRDefault="00671C13">
            <w:pPr>
              <w:pStyle w:val="ConsPlusNormal"/>
            </w:pPr>
            <w:r>
              <w:t>Приоритетное обеспечение безопасности.</w:t>
            </w:r>
          </w:p>
          <w:p w:rsidR="00000000" w:rsidRDefault="00671C13">
            <w:pPr>
              <w:pStyle w:val="ConsPlusNormal"/>
            </w:pPr>
            <w:r>
              <w:t xml:space="preserve">Построение корпоративной культуры на </w:t>
            </w:r>
            <w:r>
              <w:lastRenderedPageBreak/>
              <w:t>основе уважения к человеку.</w:t>
            </w:r>
          </w:p>
          <w:p w:rsidR="00000000" w:rsidRDefault="00671C13">
            <w:pPr>
              <w:pStyle w:val="ConsPlusNormal"/>
            </w:pPr>
            <w:r>
              <w:t>Принятие решений, основанных на фактах</w:t>
            </w: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lastRenderedPageBreak/>
              <w:t xml:space="preserve">Быстрая переналадка (SMED) </w:t>
            </w:r>
            <w:hyperlink w:anchor="Par366" w:tooltip="Быстрая переналадка (SMED)" w:history="1">
              <w:r>
                <w:rPr>
                  <w:color w:val="0000FF"/>
                </w:rPr>
                <w:t>(таб</w:t>
              </w:r>
              <w:r>
                <w:rPr>
                  <w:color w:val="0000FF"/>
                </w:rPr>
                <w:t>лица 6)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Ориентация на создания ценности для потребителя.</w:t>
            </w:r>
          </w:p>
          <w:p w:rsidR="00000000" w:rsidRDefault="00671C13">
            <w:pPr>
              <w:pStyle w:val="ConsPlusNormal"/>
            </w:pPr>
            <w:r>
              <w:t>Организация потока создания ценности.</w:t>
            </w:r>
          </w:p>
          <w:p w:rsidR="00000000" w:rsidRDefault="00671C13">
            <w:pPr>
              <w:pStyle w:val="ConsPlusNormal"/>
            </w:pPr>
            <w:r>
              <w:t>Постоянное улучшение.</w:t>
            </w:r>
          </w:p>
          <w:p w:rsidR="00000000" w:rsidRDefault="00671C13">
            <w:pPr>
              <w:pStyle w:val="ConsPlusNormal"/>
            </w:pPr>
            <w:r>
              <w:t>Сокращение потерь.</w:t>
            </w:r>
          </w:p>
          <w:p w:rsidR="00000000" w:rsidRDefault="00671C13">
            <w:pPr>
              <w:pStyle w:val="ConsPlusNormal"/>
            </w:pPr>
            <w:r>
              <w:t>Визуализация и прозрачность.</w:t>
            </w:r>
          </w:p>
          <w:p w:rsidR="00000000" w:rsidRDefault="00671C13">
            <w:pPr>
              <w:pStyle w:val="ConsPlusNormal"/>
            </w:pPr>
            <w:r>
              <w:t>Приоритетное обеспечение безопасности.</w:t>
            </w:r>
          </w:p>
          <w:p w:rsidR="00000000" w:rsidRDefault="00671C13">
            <w:pPr>
              <w:pStyle w:val="ConsPlusNormal"/>
            </w:pPr>
            <w:r>
              <w:t>Построение корпоративной культуры на основе уважения к человеку.</w:t>
            </w:r>
          </w:p>
          <w:p w:rsidR="00000000" w:rsidRDefault="00671C13">
            <w:pPr>
              <w:pStyle w:val="ConsPlusNormal"/>
            </w:pPr>
            <w:r>
              <w:t>Встроенное качество.</w:t>
            </w:r>
          </w:p>
          <w:p w:rsidR="00000000" w:rsidRDefault="00671C13">
            <w:pPr>
              <w:pStyle w:val="ConsPlusNormal"/>
            </w:pPr>
            <w:r>
              <w:t>Соблюдение стандартов</w:t>
            </w: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t xml:space="preserve">Защита от непреднамеренных ошибок (Poka-Yoke) </w:t>
            </w:r>
            <w:hyperlink w:anchor="Par405" w:tooltip="Защита от непреднамеренных ошибок (Poka-Yoke)" w:history="1">
              <w:r>
                <w:rPr>
                  <w:color w:val="0000FF"/>
                </w:rPr>
                <w:t>(таблица 7)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Сокращ</w:t>
            </w:r>
            <w:r>
              <w:t>ение потерь.</w:t>
            </w:r>
          </w:p>
          <w:p w:rsidR="00000000" w:rsidRDefault="00671C13">
            <w:pPr>
              <w:pStyle w:val="ConsPlusNormal"/>
            </w:pPr>
            <w:r>
              <w:t>Приоритетное обеспечение безопасности.</w:t>
            </w:r>
          </w:p>
          <w:p w:rsidR="00000000" w:rsidRDefault="00671C13">
            <w:pPr>
              <w:pStyle w:val="ConsPlusNormal"/>
            </w:pPr>
            <w:r>
              <w:t>Встроенное качество</w:t>
            </w: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t xml:space="preserve">Канбан </w:t>
            </w:r>
            <w:hyperlink w:anchor="Par446" w:tooltip="Канбан" w:history="1">
              <w:r>
                <w:rPr>
                  <w:color w:val="0000FF"/>
                </w:rPr>
                <w:t>(таблица 8)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Организация потока создания ценности.</w:t>
            </w:r>
          </w:p>
          <w:p w:rsidR="00000000" w:rsidRDefault="00671C13">
            <w:pPr>
              <w:pStyle w:val="ConsPlusNormal"/>
            </w:pPr>
            <w:r>
              <w:t>Вытягивание.</w:t>
            </w:r>
          </w:p>
          <w:p w:rsidR="00000000" w:rsidRDefault="00671C13">
            <w:pPr>
              <w:pStyle w:val="ConsPlusNormal"/>
            </w:pPr>
            <w:r>
              <w:t>Сокращение потерь.</w:t>
            </w:r>
          </w:p>
          <w:p w:rsidR="00000000" w:rsidRDefault="00671C13">
            <w:pPr>
              <w:pStyle w:val="ConsPlusNormal"/>
            </w:pPr>
            <w:r>
              <w:t>Визуализация и прозрачность.</w:t>
            </w:r>
          </w:p>
          <w:p w:rsidR="00000000" w:rsidRDefault="00671C13">
            <w:pPr>
              <w:pStyle w:val="ConsPlusNormal"/>
            </w:pPr>
            <w:r>
              <w:t>Встроенное качество.</w:t>
            </w:r>
          </w:p>
          <w:p w:rsidR="00000000" w:rsidRDefault="00671C13">
            <w:pPr>
              <w:pStyle w:val="ConsPlusNormal"/>
            </w:pPr>
            <w:r>
              <w:t>Установление долговременных отношений с поставщиками</w:t>
            </w:r>
          </w:p>
        </w:tc>
      </w:tr>
      <w:tr w:rsidR="00000000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</w:pPr>
            <w:r>
              <w:t xml:space="preserve">Всеобщее обслуживание оборудования (TPM) </w:t>
            </w:r>
            <w:hyperlink w:anchor="Par485" w:tooltip="Всеобщее обслуживание оборудования (TPM)" w:history="1">
              <w:r>
                <w:rPr>
                  <w:color w:val="0000FF"/>
                </w:rPr>
                <w:t>(таблица 9)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1C13">
            <w:pPr>
              <w:pStyle w:val="ConsPlusNormal"/>
              <w:jc w:val="center"/>
            </w:pPr>
            <w:r>
              <w:t>++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Ориентация на создание ценности для потребителя.</w:t>
            </w:r>
          </w:p>
          <w:p w:rsidR="00000000" w:rsidRDefault="00671C13">
            <w:pPr>
              <w:pStyle w:val="ConsPlusNormal"/>
            </w:pPr>
            <w:r>
              <w:t>Постоянное улучшение.</w:t>
            </w:r>
          </w:p>
          <w:p w:rsidR="00000000" w:rsidRDefault="00671C13">
            <w:pPr>
              <w:pStyle w:val="ConsPlusNormal"/>
            </w:pPr>
            <w:r>
              <w:t>Сокращение потерь.</w:t>
            </w:r>
          </w:p>
          <w:p w:rsidR="00000000" w:rsidRDefault="00671C13">
            <w:pPr>
              <w:pStyle w:val="ConsPlusNormal"/>
            </w:pPr>
            <w:r>
              <w:t>Визуализация и прозрачность.</w:t>
            </w:r>
          </w:p>
          <w:p w:rsidR="00000000" w:rsidRDefault="00671C13">
            <w:pPr>
              <w:pStyle w:val="ConsPlusNormal"/>
            </w:pPr>
            <w:r>
              <w:t>Приоритетное обеспечение безопасности.</w:t>
            </w:r>
          </w:p>
          <w:p w:rsidR="00000000" w:rsidRDefault="00671C13">
            <w:pPr>
              <w:pStyle w:val="ConsPlusNormal"/>
            </w:pPr>
            <w:r>
              <w:t>Встроенное качество.</w:t>
            </w:r>
          </w:p>
          <w:p w:rsidR="00000000" w:rsidRDefault="00671C13">
            <w:pPr>
              <w:pStyle w:val="ConsPlusNormal"/>
            </w:pPr>
            <w:r>
              <w:t>Принятие решений, основанных на фактах.</w:t>
            </w:r>
          </w:p>
          <w:p w:rsidR="00000000" w:rsidRDefault="00671C13">
            <w:pPr>
              <w:pStyle w:val="ConsPlusNormal"/>
            </w:pPr>
            <w:r>
              <w:t>Соблюдение стандартов</w:t>
            </w:r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1"/>
      </w:pPr>
      <w:r>
        <w:t>5. Основные методы и инструменты БП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  <w:r>
        <w:t xml:space="preserve">В таблицах 2 - </w:t>
      </w:r>
      <w:hyperlink w:anchor="Par485" w:tooltip="Всеобщее обслуживание оборудования (TPM)" w:history="1">
        <w:r>
          <w:rPr>
            <w:color w:val="0000FF"/>
          </w:rPr>
          <w:t>9</w:t>
        </w:r>
      </w:hyperlink>
      <w:r>
        <w:t xml:space="preserve"> приводится описание основных методов и инструментов БП.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2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1" w:name="Par180"/>
      <w:bookmarkEnd w:id="1"/>
      <w:r>
        <w:t>Стандартизация работы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20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Наименование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Стандартизация работы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Стандартизация, стандартизированная работа, </w:t>
            </w:r>
            <w:r>
              <w:t>стандартная операционная процедура (СОП)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Хронометраж, нормирование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Применяемые совместно методы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Визуализация, организация рабочего пространства (5S), картирование потока создания ценности (VSM), канбан, быстрая переналадка (SMED)</w:t>
            </w:r>
            <w:r>
              <w:t>, защита от непреднамеренных ошибок (Poka-Yoke)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Назначение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Достижение наилучшего, воспроизводимого способа выполнения работы, обеспечивающего должный уровень безопасности, качества и производительности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Краткое описание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Стандартизация работы - точное описание каждого действия, порядка и правил осуществления производственной деятельности, включая определение времени выполнения действий, последовательности операций и необходимого уровня запасов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Пользователи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Все рабо</w:t>
            </w:r>
            <w:r>
              <w:t>тники организации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Этапы применения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а) Рассчитать время такта исходя из требуемых заказчиком объемов производства;</w:t>
            </w:r>
          </w:p>
          <w:p w:rsidR="00000000" w:rsidRDefault="00671C13">
            <w:pPr>
              <w:pStyle w:val="ConsPlusNormal"/>
              <w:jc w:val="both"/>
            </w:pPr>
            <w:r>
              <w:t>б) проанализировать текущую работу;</w:t>
            </w:r>
          </w:p>
          <w:p w:rsidR="00000000" w:rsidRDefault="00671C13">
            <w:pPr>
              <w:pStyle w:val="ConsPlusNormal"/>
              <w:jc w:val="both"/>
            </w:pPr>
            <w:r>
              <w:t>в) определить потери, их причины и устранить причины потерь;</w:t>
            </w:r>
          </w:p>
          <w:p w:rsidR="00000000" w:rsidRDefault="00671C13">
            <w:pPr>
              <w:pStyle w:val="ConsPlusNormal"/>
              <w:jc w:val="both"/>
            </w:pPr>
            <w:r>
              <w:t>г) разработать стандарт работы: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1) определит</w:t>
            </w:r>
            <w:r>
              <w:t>ь потребителя результата выполнения операций;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2) определить каждый рабочий шаг, последовательность выполнения операций;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3) определить безопасные методы выполнения операций;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4) определить перечень необходимого оборудования и инструмента;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5) определить требования к работникам;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6) определить время цикла для каждой производственной операции и процесса в целом;</w:t>
            </w:r>
          </w:p>
          <w:p w:rsidR="00000000" w:rsidRDefault="00671C13">
            <w:pPr>
              <w:pStyle w:val="ConsPlusNormal"/>
              <w:jc w:val="both"/>
            </w:pPr>
            <w:r>
              <w:t>д) определить минимальный уровень запасов исходя из потребностей следующих операций в процессе;</w:t>
            </w:r>
          </w:p>
          <w:p w:rsidR="00000000" w:rsidRDefault="00671C13">
            <w:pPr>
              <w:pStyle w:val="ConsPlusNormal"/>
              <w:jc w:val="both"/>
            </w:pPr>
            <w:r>
              <w:t>е) провести обучение работников станда</w:t>
            </w:r>
            <w:r>
              <w:t>ртам работы;</w:t>
            </w:r>
          </w:p>
          <w:p w:rsidR="00000000" w:rsidRDefault="00671C13">
            <w:pPr>
              <w:pStyle w:val="ConsPlusNormal"/>
              <w:jc w:val="both"/>
            </w:pPr>
            <w:r>
              <w:t>ж) разместить стандарты работы в удобных для их использования местах;</w:t>
            </w:r>
          </w:p>
          <w:p w:rsidR="00000000" w:rsidRDefault="00671C13">
            <w:pPr>
              <w:pStyle w:val="ConsPlusNormal"/>
              <w:jc w:val="both"/>
            </w:pPr>
            <w:r>
              <w:t>и) проанализировать текущие стандарты работы с целью их актуализации;</w:t>
            </w:r>
          </w:p>
          <w:p w:rsidR="00000000" w:rsidRDefault="00671C13">
            <w:pPr>
              <w:pStyle w:val="ConsPlusNormal"/>
              <w:jc w:val="both"/>
            </w:pPr>
            <w:r>
              <w:t>к) распространить лучший опыт по организации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Воспроизводимый результа</w:t>
            </w:r>
            <w:r>
              <w:t>т осуществления деятельности.</w:t>
            </w:r>
          </w:p>
          <w:p w:rsidR="00000000" w:rsidRDefault="00671C13">
            <w:pPr>
              <w:pStyle w:val="ConsPlusNormal"/>
              <w:jc w:val="both"/>
            </w:pPr>
            <w:r>
              <w:t>Быстрый поиск и обнаружение отклонений от выполнения стандартов.</w:t>
            </w:r>
          </w:p>
          <w:p w:rsidR="00000000" w:rsidRDefault="00671C13">
            <w:pPr>
              <w:pStyle w:val="ConsPlusNormal"/>
              <w:jc w:val="both"/>
            </w:pPr>
            <w:r>
              <w:t>Оперативность и наглядность в обучении работников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Разработка избыточного количества документов на рабочих местах.</w:t>
            </w:r>
          </w:p>
          <w:p w:rsidR="00000000" w:rsidRDefault="00671C13">
            <w:pPr>
              <w:pStyle w:val="ConsPlusNormal"/>
              <w:jc w:val="both"/>
            </w:pPr>
            <w:r>
              <w:t>Сложность внесения изменений в стандарты при необходимости их улучшения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Источники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См.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 xml:space="preserve">, </w:t>
            </w:r>
            <w:hyperlink w:anchor="Par539" w:tooltip="[4]" w:history="1">
              <w:r>
                <w:rPr>
                  <w:color w:val="0000FF"/>
                </w:rPr>
                <w:t>[4]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3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2" w:name="Par227"/>
      <w:bookmarkEnd w:id="2"/>
      <w:r>
        <w:t>Организация рабочего пространства (5S)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20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lastRenderedPageBreak/>
              <w:t>Наимен</w:t>
            </w:r>
            <w:r>
              <w:t>ование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Организация рабочего пространства (5S)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Система "Упорядочение" </w:t>
            </w:r>
            <w:hyperlink w:anchor="Par541" w:tooltip="[5]" w:history="1">
              <w:r>
                <w:rPr>
                  <w:color w:val="0000FF"/>
                </w:rPr>
                <w:t>[5]</w:t>
              </w:r>
            </w:hyperlink>
            <w:r>
              <w:t xml:space="preserve">, Практика 5S, Метод 5C, Концепция 6S </w:t>
            </w:r>
            <w:hyperlink w:anchor="Par543" w:tooltip="[6]" w:history="1">
              <w:r>
                <w:rPr>
                  <w:color w:val="0000FF"/>
                </w:rPr>
                <w:t>[6]</w:t>
              </w:r>
            </w:hyperlink>
            <w:r>
              <w:t xml:space="preserve">, Концепция 4S </w:t>
            </w:r>
            <w:hyperlink w:anchor="Par545" w:tooltip="[7]" w:history="1">
              <w:r>
                <w:rPr>
                  <w:color w:val="0000FF"/>
                </w:rPr>
                <w:t>[7]</w:t>
              </w:r>
            </w:hyperlink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"Красные ярлыки", оконтуривание </w:t>
            </w:r>
            <w:hyperlink w:anchor="Par547" w:tooltip="[8]" w:history="1">
              <w:r>
                <w:rPr>
                  <w:color w:val="0000FF"/>
                </w:rPr>
                <w:t>[8]</w:t>
              </w:r>
            </w:hyperlink>
            <w:r>
              <w:t xml:space="preserve">, ячеечное размещение предметов </w:t>
            </w:r>
            <w:hyperlink w:anchor="Par547" w:tooltip="[8]" w:history="1">
              <w:r>
                <w:rPr>
                  <w:color w:val="0000FF"/>
                </w:rPr>
                <w:t>[8]</w:t>
              </w:r>
            </w:hyperlink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Применяемые совместно методы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Визуализация, стандартизация работы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Назначение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Создание условий для эффективного выполнения операций, экономии времени, повышения производительности и безопасности труда; создание и поддержание порядка и чистоты на каждом рабочем месте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Краткое описание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Совокупность шагов по организации и поддержанию </w:t>
            </w:r>
            <w:r>
              <w:t>порядка на рабочих местах, начиная от поиска источников беспорядка до внедрения системы постоянного совершенствования рабочего пространства: 1) сортировка, 2) самоорганизация, 3) систематическая уборка, 4) стандартизация, 5) совершенствование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Пользователи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Все работники организации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Этапы применения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а) Удаление ненужных предметов (сортировка):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1) определить перечень необходимых предметов (наименование, количество);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2) отсортировать все необходимое и ненужное;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3) избавиться от всего ненужн</w:t>
            </w:r>
            <w:r>
              <w:t>ого (перемещение, удаление)</w:t>
            </w:r>
          </w:p>
          <w:p w:rsidR="00000000" w:rsidRDefault="00671C13">
            <w:pPr>
              <w:pStyle w:val="ConsPlusNormal"/>
              <w:jc w:val="both"/>
            </w:pPr>
            <w:r>
              <w:t>б) самоорганизация (соблюдение порядка):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1) определить место для каждого предмета;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2) расположить предметы исходя из необходимости и частоты использования;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3) визуализировать места хранения предметов;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4) провести маркировку прох</w:t>
            </w:r>
            <w:r>
              <w:t>одов, мест потенциальной опасности, нанести обозначения на инструмент, тару, материалы, сырье, комплектующие, продукцию;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5) расположить оборудование и инструмент таким образом, чтобы каждый работник мог легко их найти, использовать и возвращать на место по</w:t>
            </w:r>
            <w:r>
              <w:t>сле использования;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6) отделить друг от друга места для размещения сырья, незавершенного производства, готовой продукции, несоответствующей продукции</w:t>
            </w:r>
          </w:p>
          <w:p w:rsidR="00000000" w:rsidRDefault="00671C13">
            <w:pPr>
              <w:pStyle w:val="ConsPlusNormal"/>
              <w:jc w:val="both"/>
            </w:pPr>
            <w:r>
              <w:t>в) систематическая уборка (содержание в чистоте):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1) определить и локализовать/устранить источники загрязне</w:t>
            </w:r>
            <w:r>
              <w:t>ний;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2) определить правила уборки, в том числе объекты, периодичность, приспособления, методы выполнения уборки;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3) внести информацию по правилам уборки в контрольный лист уборки;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4) проводить уборку рабочего пространства согласно утвержденным правилам;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5) осуществлять проверку готовности инструментов, приспособлений и оборудования выполнять свои функции;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6) регулярно обновлять контрольный лист уборки</w:t>
            </w:r>
          </w:p>
          <w:p w:rsidR="00000000" w:rsidRDefault="00671C13">
            <w:pPr>
              <w:pStyle w:val="ConsPlusNormal"/>
              <w:jc w:val="both"/>
            </w:pPr>
            <w:r>
              <w:t>г) стандартизация: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 xml:space="preserve">1) создать стандарты содержания рабочих мест на основе полученных </w:t>
            </w:r>
            <w:r>
              <w:lastRenderedPageBreak/>
              <w:t>результатов на преды</w:t>
            </w:r>
            <w:r>
              <w:t>дущих этапах</w:t>
            </w:r>
          </w:p>
          <w:p w:rsidR="00000000" w:rsidRDefault="00671C13">
            <w:pPr>
              <w:pStyle w:val="ConsPlusNormal"/>
              <w:jc w:val="both"/>
            </w:pPr>
            <w:r>
              <w:t>д) совершенствование (поддержание и улучшение):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1) соблюдать стандарты содержания каждого рабочего места и постоянно совершенствовать организацию рабочего пространства;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2) создать программу аудитов рабочих мест на соответствие стандартам содер</w:t>
            </w:r>
            <w:r>
              <w:t xml:space="preserve">жания каждого рабочего места </w:t>
            </w:r>
            <w:hyperlink w:anchor="Par549" w:tooltip="[9]" w:history="1">
              <w:r>
                <w:rPr>
                  <w:color w:val="0000FF"/>
                </w:rPr>
                <w:t>[9]</w:t>
              </w:r>
            </w:hyperlink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Улучшение условий труда (чистота, эргономика и экономичность каждого рабочего места) и безопасности.</w:t>
            </w:r>
          </w:p>
          <w:p w:rsidR="00000000" w:rsidRDefault="00671C13">
            <w:pPr>
              <w:pStyle w:val="ConsPlusNormal"/>
              <w:jc w:val="both"/>
            </w:pPr>
            <w:r>
              <w:t>Проявление инициативы и творческого потенциала работнико</w:t>
            </w:r>
            <w:r>
              <w:t>в при организации рабочего пространства.</w:t>
            </w:r>
          </w:p>
          <w:p w:rsidR="00000000" w:rsidRDefault="00671C13">
            <w:pPr>
              <w:pStyle w:val="ConsPlusNormal"/>
              <w:jc w:val="both"/>
            </w:pPr>
            <w:r>
              <w:t>Сокращение времени на поиск необходимых предметов (инструмента, материалов, комплектующих, документации).</w:t>
            </w:r>
          </w:p>
          <w:p w:rsidR="00000000" w:rsidRDefault="00671C13">
            <w:pPr>
              <w:pStyle w:val="ConsPlusNormal"/>
              <w:jc w:val="both"/>
            </w:pPr>
            <w:r>
              <w:t>Повышение степени вовлеченности работников в процессы улучшения рабочего пространства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Возвращение к первоначальному состоянию рабочего пространства, если метод не реализуется постоянно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Источники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См. </w:t>
            </w:r>
            <w:hyperlink w:anchor="Par547" w:tooltip="[8]" w:history="1">
              <w:r>
                <w:rPr>
                  <w:color w:val="0000FF"/>
                </w:rPr>
                <w:t>[8]</w:t>
              </w:r>
            </w:hyperlink>
            <w:r>
              <w:t xml:space="preserve">, </w:t>
            </w:r>
            <w:hyperlink w:anchor="Par549" w:tooltip="[9]" w:history="1">
              <w:r>
                <w:rPr>
                  <w:color w:val="0000FF"/>
                </w:rPr>
                <w:t>[9]</w:t>
              </w:r>
            </w:hyperlink>
            <w:r>
              <w:t xml:space="preserve">, </w:t>
            </w:r>
            <w:hyperlink w:anchor="Par552" w:tooltip="[10]" w:history="1">
              <w:r>
                <w:rPr>
                  <w:color w:val="0000FF"/>
                </w:rPr>
                <w:t>[10]</w:t>
              </w:r>
            </w:hyperlink>
            <w:r>
              <w:t xml:space="preserve">, </w:t>
            </w:r>
            <w:hyperlink w:anchor="Par555" w:tooltip="[11]" w:history="1">
              <w:r>
                <w:rPr>
                  <w:color w:val="0000FF"/>
                </w:rPr>
                <w:t>[11]</w:t>
              </w:r>
            </w:hyperlink>
            <w:r>
              <w:t xml:space="preserve">, </w:t>
            </w:r>
            <w:hyperlink w:anchor="Par557" w:tooltip="[12]" w:history="1">
              <w:r>
                <w:rPr>
                  <w:color w:val="0000FF"/>
                </w:rPr>
                <w:t>[12]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4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3" w:name="Par282"/>
      <w:bookmarkEnd w:id="3"/>
      <w:r>
        <w:t>Картирование потока создания ценности (VSM)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20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Наименование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Картирование потока создания ценности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Карта потока создания ценности (VSM), карта потока процесса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Хронометраж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Применяемые совместно методы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Стандартизация работы, организация рабочего пространства (5S), визуализация, быстрая переналадка (SMED), канбан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</w:t>
            </w:r>
            <w:r>
              <w:t>начение метода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Наглядное представление потока создания ценности, его характеристик с целью поиска и сокращения потерь и улучшение потока с точки зрения сокращения всех видов потерь и удовлетворения требований потребителя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Краткое описание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Картирование пото</w:t>
            </w:r>
            <w:r>
              <w:t>ка создания ценности - метод, направленный на создание визуального образа информационных и материальных потоков, необходимых для выполнения заказа потребителя. Различают два вида карты: карта текущего состояния и карта будущего состояния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Пользователи мето</w:t>
            </w:r>
            <w:r>
              <w:t>да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Все работники организации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Этапы применения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а) Построить карту текущего состояния потока создания ценности. Основные шаги построения карты потока создания ценности </w:t>
            </w:r>
            <w:hyperlink w:anchor="Par559" w:tooltip="[13]" w:history="1">
              <w:r>
                <w:rPr>
                  <w:color w:val="0000FF"/>
                </w:rPr>
                <w:t>[13]</w:t>
              </w:r>
            </w:hyperlink>
            <w:r>
              <w:t>: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1) выбор продукции/услуги;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 xml:space="preserve">2) определение потребителя выбранной продукции/услуги и его </w:t>
            </w:r>
            <w:r>
              <w:lastRenderedPageBreak/>
              <w:t>требований (время доставки, объем партии, требования к упаковке, ритмичности поставок и др.);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3) определение основных производственных процессов и их основных параметров (время производственного ц</w:t>
            </w:r>
            <w:r>
              <w:t>икла, время обработки, время переналадки, уровень запасов сырья, материалов, комплектующих, число работников, участвующих в данном процессе, и др.);</w:t>
            </w:r>
          </w:p>
          <w:p w:rsidR="00000000" w:rsidRDefault="00671C13">
            <w:pPr>
              <w:pStyle w:val="ConsPlusNormal"/>
              <w:ind w:firstLine="283"/>
              <w:jc w:val="both"/>
            </w:pPr>
            <w:r>
              <w:t>4) определение поставщиков сырья, материалов, комплектующих, необходимых для создания продукции/услуг, а та</w:t>
            </w:r>
            <w:r>
              <w:t>кже основных параметров поставки, характеризующих поставщика (ритмичность поставок, объем партии, способ поставки)</w:t>
            </w:r>
          </w:p>
          <w:p w:rsidR="00000000" w:rsidRDefault="00671C13">
            <w:pPr>
              <w:pStyle w:val="ConsPlusNormal"/>
              <w:jc w:val="both"/>
            </w:pPr>
            <w:r>
              <w:t>б) проанализировать текущий поток создания ценности, найти существующие потери в процессах и при их взаимодействии;</w:t>
            </w:r>
          </w:p>
          <w:p w:rsidR="00000000" w:rsidRDefault="00671C13">
            <w:pPr>
              <w:pStyle w:val="ConsPlusNormal"/>
              <w:jc w:val="both"/>
            </w:pPr>
            <w:r>
              <w:t>в) разработать карту буду</w:t>
            </w:r>
            <w:r>
              <w:t>щего состояния потока создания ценности;</w:t>
            </w:r>
          </w:p>
          <w:p w:rsidR="00000000" w:rsidRDefault="00671C13">
            <w:pPr>
              <w:pStyle w:val="ConsPlusNormal"/>
              <w:jc w:val="both"/>
            </w:pPr>
            <w:r>
              <w:t>г) определить мероприятия для перехода к будущему состоянию потока создания ценности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Представление потока создания ценности и его характеристик на одной карте.</w:t>
            </w:r>
          </w:p>
          <w:p w:rsidR="00000000" w:rsidRDefault="00671C13">
            <w:pPr>
              <w:pStyle w:val="ConsPlusNormal"/>
              <w:jc w:val="both"/>
            </w:pPr>
            <w:r>
              <w:t>Визуализация потерь и</w:t>
            </w:r>
            <w:r>
              <w:t xml:space="preserve"> их источников.</w:t>
            </w:r>
          </w:p>
          <w:p w:rsidR="00000000" w:rsidRDefault="00671C13">
            <w:pPr>
              <w:pStyle w:val="ConsPlusNormal"/>
              <w:jc w:val="both"/>
            </w:pPr>
            <w:r>
              <w:t>Проведение всестороннего анализа потока создания ценности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Сложность в организации сбора достоверных данных о состоянии потока создания ценности</w:t>
            </w:r>
          </w:p>
        </w:tc>
      </w:tr>
      <w:tr w:rsidR="00000000"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Источники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См.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 xml:space="preserve">, </w:t>
            </w:r>
            <w:hyperlink w:anchor="Par559" w:tooltip="[13]" w:history="1">
              <w:r>
                <w:rPr>
                  <w:color w:val="0000FF"/>
                </w:rPr>
                <w:t>[13]</w:t>
              </w:r>
            </w:hyperlink>
            <w:r>
              <w:t xml:space="preserve">, </w:t>
            </w:r>
            <w:hyperlink w:anchor="Par561" w:tooltip="[14]" w:history="1">
              <w:r>
                <w:rPr>
                  <w:color w:val="0000FF"/>
                </w:rPr>
                <w:t>[14]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5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4" w:name="Par321"/>
      <w:bookmarkEnd w:id="4"/>
      <w:r>
        <w:t>Визуализация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Наименование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Визуализация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Визуальный менеджмент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Отчет формата A3 </w:t>
            </w:r>
            <w:hyperlink w:anchor="Par563" w:tooltip="[15]" w:history="1">
              <w:r>
                <w:rPr>
                  <w:color w:val="0000FF"/>
                </w:rPr>
                <w:t>[15]</w:t>
              </w:r>
            </w:hyperlink>
            <w:r>
              <w:t xml:space="preserve">, </w:t>
            </w:r>
            <w:hyperlink w:anchor="Par565" w:tooltip="[16]" w:history="1">
              <w:r>
                <w:rPr>
                  <w:color w:val="0000FF"/>
                </w:rPr>
                <w:t>[16]</w:t>
              </w:r>
            </w:hyperlink>
            <w:r>
              <w:t xml:space="preserve">, андон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 xml:space="preserve">, </w:t>
            </w:r>
            <w:hyperlink w:anchor="Par565" w:tooltip="[16]" w:history="1">
              <w:r>
                <w:rPr>
                  <w:color w:val="0000FF"/>
                </w:rPr>
                <w:t>[16]</w:t>
              </w:r>
            </w:hyperlink>
            <w:r>
              <w:t>, маркировка, оконтуривание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Применяемые совместно методы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Организация рабочего пространства (5S)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Назначение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Отобр</w:t>
            </w:r>
            <w:r>
              <w:t>ажение информации в режиме реального времени для ее передачи работникам и принятия правильных управленческих решений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Краткое описание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Расположение всех инструментов, деталей, произв</w:t>
            </w:r>
            <w:r>
              <w:t>одственных стадий и информации о результативности работы производственной системы таким образом, чтобы они были четко видимы и чтобы каждый участник производственного процесса моментально мог оценить состояние системы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Пользователи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Все работники орг</w:t>
            </w:r>
            <w:r>
              <w:t>анизации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Этапы применения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а) Определить объекты визуализации:</w:t>
            </w:r>
          </w:p>
          <w:p w:rsidR="00000000" w:rsidRDefault="00671C13">
            <w:pPr>
              <w:pStyle w:val="ConsPlusNormal"/>
              <w:jc w:val="both"/>
            </w:pPr>
            <w:r>
              <w:t>- оборудование;</w:t>
            </w:r>
          </w:p>
          <w:p w:rsidR="00000000" w:rsidRDefault="00671C13">
            <w:pPr>
              <w:pStyle w:val="ConsPlusNormal"/>
              <w:jc w:val="both"/>
            </w:pPr>
            <w:r>
              <w:t>- материалы и комплектующие (незавершенное производство, несоответствующая продукция (брак), готовая продукция, сырье);</w:t>
            </w:r>
          </w:p>
          <w:p w:rsidR="00000000" w:rsidRDefault="00671C13">
            <w:pPr>
              <w:pStyle w:val="ConsPlusNormal"/>
              <w:jc w:val="both"/>
            </w:pPr>
            <w:r>
              <w:t>- запасы;</w:t>
            </w:r>
          </w:p>
          <w:p w:rsidR="00000000" w:rsidRDefault="00671C13">
            <w:pPr>
              <w:pStyle w:val="ConsPlusNormal"/>
              <w:jc w:val="both"/>
            </w:pPr>
            <w:r>
              <w:t>- инструменты и оснастка;</w:t>
            </w:r>
          </w:p>
          <w:p w:rsidR="00000000" w:rsidRDefault="00671C13">
            <w:pPr>
              <w:pStyle w:val="ConsPlusNormal"/>
              <w:jc w:val="both"/>
            </w:pPr>
            <w:r>
              <w:t>- документация;</w:t>
            </w:r>
          </w:p>
          <w:p w:rsidR="00000000" w:rsidRDefault="00671C13">
            <w:pPr>
              <w:pStyle w:val="ConsPlusNormal"/>
              <w:jc w:val="both"/>
            </w:pPr>
            <w:r>
              <w:t>- хар</w:t>
            </w:r>
            <w:r>
              <w:t>актеристики процессов, в том числе потока создания ценности</w:t>
            </w:r>
          </w:p>
          <w:p w:rsidR="00000000" w:rsidRDefault="00671C13">
            <w:pPr>
              <w:pStyle w:val="ConsPlusNormal"/>
              <w:jc w:val="both"/>
            </w:pPr>
            <w:r>
              <w:t>б) определить способы визуализации:</w:t>
            </w:r>
          </w:p>
          <w:p w:rsidR="00000000" w:rsidRDefault="00671C13">
            <w:pPr>
              <w:pStyle w:val="ConsPlusNormal"/>
              <w:jc w:val="both"/>
            </w:pPr>
            <w:r>
              <w:t>- маркировка;</w:t>
            </w:r>
          </w:p>
          <w:p w:rsidR="00000000" w:rsidRDefault="00671C13">
            <w:pPr>
              <w:pStyle w:val="ConsPlusNormal"/>
              <w:jc w:val="both"/>
            </w:pPr>
            <w:r>
              <w:t>- разметка;</w:t>
            </w:r>
          </w:p>
          <w:p w:rsidR="00000000" w:rsidRDefault="00671C13">
            <w:pPr>
              <w:pStyle w:val="ConsPlusNormal"/>
              <w:jc w:val="both"/>
            </w:pPr>
            <w:r>
              <w:t>- стенды, плакаты, информационные доски, электронные табло и др.;</w:t>
            </w:r>
          </w:p>
          <w:p w:rsidR="00000000" w:rsidRDefault="00671C13">
            <w:pPr>
              <w:pStyle w:val="ConsPlusNormal"/>
              <w:jc w:val="both"/>
            </w:pPr>
            <w:r>
              <w:t>- графическое представление данных и т.п.</w:t>
            </w:r>
          </w:p>
          <w:p w:rsidR="00000000" w:rsidRDefault="00671C13">
            <w:pPr>
              <w:pStyle w:val="ConsPlusNormal"/>
              <w:jc w:val="both"/>
            </w:pPr>
            <w:r>
              <w:t>в) определить процедуру сб</w:t>
            </w:r>
            <w:r>
              <w:t>ора, обработки, размещения информации и ее актуализации, в том числе периодичность, ответственность, формат и др.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Наглядное восприятие и возможность анализа текущего состояния производственных процессов.</w:t>
            </w:r>
          </w:p>
          <w:p w:rsidR="00000000" w:rsidRDefault="00671C13">
            <w:pPr>
              <w:pStyle w:val="ConsPlusNormal"/>
              <w:jc w:val="both"/>
            </w:pPr>
            <w:r>
              <w:t>С</w:t>
            </w:r>
            <w:r>
              <w:t>нижение травматизма на производстве.</w:t>
            </w:r>
          </w:p>
          <w:p w:rsidR="00000000" w:rsidRDefault="00671C13">
            <w:pPr>
              <w:pStyle w:val="ConsPlusNormal"/>
              <w:jc w:val="both"/>
            </w:pPr>
            <w:r>
              <w:t>Принятие обоснованных и оперативных решений.</w:t>
            </w:r>
          </w:p>
          <w:p w:rsidR="00000000" w:rsidRDefault="00671C13">
            <w:pPr>
              <w:pStyle w:val="ConsPlusNormal"/>
              <w:jc w:val="both"/>
            </w:pPr>
            <w:r>
              <w:t>Быстрое реагирование на проблемы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Избыточность, недостаточность, недостоверность информации для принятия решений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Источники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См. </w:t>
            </w:r>
            <w:hyperlink w:anchor="Par567" w:tooltip="[17]" w:history="1">
              <w:r>
                <w:rPr>
                  <w:color w:val="0000FF"/>
                </w:rPr>
                <w:t>[17]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6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5" w:name="Par366"/>
      <w:bookmarkEnd w:id="5"/>
      <w:r>
        <w:t>Быстрая переналадка (SMED)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Наименование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Быстрая переналадка (SMED)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Хронометраж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Применяемые совместно методы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Визуализация, стандартизация работы, организация рабочего пространства (5S), всеобщее обслуживание оборудования (TPM)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Назначение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Сокращение времени, необходимого для наладки, настройки оборудования с производства одного вида изделия на производство изделия другого вида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Краткое описание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Метод направлен на сокращение времени переналадки оборудования за счет преобразования внутренних </w:t>
            </w:r>
            <w:r>
              <w:t xml:space="preserve">действий по переналадке во внешние </w:t>
            </w:r>
            <w:hyperlink w:anchor="Par570" w:tooltip="[18]" w:history="1">
              <w:r>
                <w:rPr>
                  <w:color w:val="0000FF"/>
                </w:rPr>
                <w:t>[18]</w:t>
              </w:r>
            </w:hyperlink>
            <w:r>
              <w:t>.</w:t>
            </w:r>
          </w:p>
          <w:p w:rsidR="00000000" w:rsidRDefault="00671C13">
            <w:pPr>
              <w:pStyle w:val="ConsPlusNormal"/>
              <w:jc w:val="both"/>
            </w:pPr>
            <w:r>
              <w:t>Внутренние действия - действия, которые совершаются при неработающем оборудовании.</w:t>
            </w:r>
          </w:p>
          <w:p w:rsidR="00000000" w:rsidRDefault="00671C13">
            <w:pPr>
              <w:pStyle w:val="ConsPlusNormal"/>
              <w:jc w:val="both"/>
            </w:pPr>
            <w:r>
              <w:t xml:space="preserve">Внешние действия - действия, которые выполняются во время работы </w:t>
            </w:r>
            <w:r>
              <w:lastRenderedPageBreak/>
              <w:t>оборудования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Пользователи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Работники производственных, технических и ремонтных подразделений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Этапы применения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а) Измерить длительность операций по переналадке оборудования;</w:t>
            </w:r>
          </w:p>
          <w:p w:rsidR="00000000" w:rsidRDefault="00671C13">
            <w:pPr>
              <w:pStyle w:val="ConsPlusNormal"/>
              <w:jc w:val="both"/>
            </w:pPr>
            <w:r>
              <w:t>б) выделить внешние и внутренние действия по переналадке;</w:t>
            </w:r>
          </w:p>
          <w:p w:rsidR="00000000" w:rsidRDefault="00671C13">
            <w:pPr>
              <w:pStyle w:val="ConsPlusNormal"/>
              <w:jc w:val="both"/>
            </w:pPr>
            <w:r>
              <w:t>в) определить время на выполнение внешних и внутрен</w:t>
            </w:r>
            <w:r>
              <w:t>них действий по переналадке;</w:t>
            </w:r>
          </w:p>
          <w:p w:rsidR="00000000" w:rsidRDefault="00671C13">
            <w:pPr>
              <w:pStyle w:val="ConsPlusNormal"/>
              <w:jc w:val="both"/>
            </w:pPr>
            <w:r>
              <w:t>г) преобразовать внутренние действия во внешние;</w:t>
            </w:r>
          </w:p>
          <w:p w:rsidR="00000000" w:rsidRDefault="00671C13">
            <w:pPr>
              <w:pStyle w:val="ConsPlusNormal"/>
              <w:jc w:val="both"/>
            </w:pPr>
            <w:r>
              <w:t>д) сократить время (внутреннее и внешнее) по переналадке оборудования;</w:t>
            </w:r>
          </w:p>
          <w:p w:rsidR="00000000" w:rsidRDefault="00671C13">
            <w:pPr>
              <w:pStyle w:val="ConsPlusNormal"/>
              <w:jc w:val="both"/>
            </w:pPr>
            <w:r>
              <w:t>е) стандартизировать переналадку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Расширение номенклатуры выпускаемой продукции на одном и том же оборудовании.</w:t>
            </w:r>
          </w:p>
          <w:p w:rsidR="00000000" w:rsidRDefault="00671C13">
            <w:pPr>
              <w:pStyle w:val="ConsPlusNormal"/>
              <w:jc w:val="both"/>
            </w:pPr>
            <w:r>
              <w:t>Возможность быстрого реагирования на изменения спроса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Необходимость приобретения дорогостоящих механизмов, снижающих время переналадки.</w:t>
            </w:r>
          </w:p>
          <w:p w:rsidR="00000000" w:rsidRDefault="00671C13">
            <w:pPr>
              <w:pStyle w:val="ConsPlusNormal"/>
              <w:jc w:val="both"/>
            </w:pPr>
            <w:r>
              <w:t>Необходимость привлечения высококва</w:t>
            </w:r>
            <w:r>
              <w:t>лифицированных инженерно-технических работников для внесения конструктивных изменений в инструмент, оснастку, оборудование для быстрой переналадки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Источники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См. </w:t>
            </w:r>
            <w:hyperlink w:anchor="Par543" w:tooltip="[6]" w:history="1">
              <w:r>
                <w:rPr>
                  <w:color w:val="0000FF"/>
                </w:rPr>
                <w:t>[6]</w:t>
              </w:r>
            </w:hyperlink>
            <w:r>
              <w:t xml:space="preserve">, </w:t>
            </w:r>
            <w:hyperlink w:anchor="Par565" w:tooltip="[16]" w:history="1">
              <w:r>
                <w:rPr>
                  <w:color w:val="0000FF"/>
                </w:rPr>
                <w:t>[1</w:t>
              </w:r>
              <w:r>
                <w:rPr>
                  <w:color w:val="0000FF"/>
                </w:rPr>
                <w:t>6]</w:t>
              </w:r>
            </w:hyperlink>
            <w:r>
              <w:t xml:space="preserve">, </w:t>
            </w:r>
            <w:hyperlink w:anchor="Par570" w:tooltip="[18]" w:history="1">
              <w:r>
                <w:rPr>
                  <w:color w:val="0000FF"/>
                </w:rPr>
                <w:t>[18]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7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6" w:name="Par405"/>
      <w:bookmarkEnd w:id="6"/>
      <w:r>
        <w:t>Защита от непреднамеренных ошибок (Poka-Yoke)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Наименование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Защита от непреднамеренных ошибок (Poka-Yoke)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Андон, дзидока </w:t>
            </w:r>
            <w:hyperlink w:anchor="Par565" w:tooltip="[16]" w:history="1">
              <w:r>
                <w:rPr>
                  <w:color w:val="0000FF"/>
                </w:rPr>
                <w:t>[16]</w:t>
              </w:r>
            </w:hyperlink>
            <w:r>
              <w:t xml:space="preserve">, диаграмма Исикавы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>,</w:t>
            </w:r>
          </w:p>
          <w:p w:rsidR="00000000" w:rsidRDefault="00671C13">
            <w:pPr>
              <w:pStyle w:val="ConsPlusNormal"/>
              <w:jc w:val="both"/>
            </w:pPr>
            <w:r>
              <w:t xml:space="preserve">Пять "почему"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 xml:space="preserve">, мозговой штурм </w:t>
            </w:r>
            <w:hyperlink w:anchor="Par576" w:tooltip="[19]" w:history="1">
              <w:r>
                <w:rPr>
                  <w:color w:val="0000FF"/>
                </w:rPr>
                <w:t>[19]</w:t>
              </w:r>
            </w:hyperlink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Применяемые совместно методы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Визуализация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Назначение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Предупреждение появления непреднамеренных ошибок и их оперативное устранение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Краткое описание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Устройства защиты от непреднамеренных ошибок выполняют три основные функции </w:t>
            </w:r>
            <w:hyperlink w:anchor="Par579" w:tooltip="[20]" w:history="1">
              <w:r>
                <w:rPr>
                  <w:color w:val="0000FF"/>
                </w:rPr>
                <w:t>[20]</w:t>
              </w:r>
            </w:hyperlink>
            <w:r>
              <w:t>:</w:t>
            </w:r>
          </w:p>
          <w:p w:rsidR="00000000" w:rsidRDefault="00671C13">
            <w:pPr>
              <w:pStyle w:val="ConsPlusNormal"/>
              <w:jc w:val="both"/>
            </w:pPr>
            <w:r>
              <w:t>- предупреждение (операция н</w:t>
            </w:r>
            <w:r>
              <w:t>е может начаться, поскольку устройство защиты от непреднамеренных ошибок обнаруживает ошибку до начала выполнения операции);</w:t>
            </w:r>
          </w:p>
          <w:p w:rsidR="00000000" w:rsidRDefault="00671C13">
            <w:pPr>
              <w:pStyle w:val="ConsPlusNormal"/>
              <w:jc w:val="both"/>
            </w:pPr>
            <w:r>
              <w:t>- контроль (операция не может завершиться, поскольку устройство защиты от непреднамеренных ошибок не позволяет детали покинуть мест</w:t>
            </w:r>
            <w:r>
              <w:t>о обработки, если операция была произведена с ошибкой или обработка полностью не завершена);</w:t>
            </w:r>
          </w:p>
          <w:p w:rsidR="00000000" w:rsidRDefault="00671C13">
            <w:pPr>
              <w:pStyle w:val="ConsPlusNormal"/>
              <w:jc w:val="both"/>
            </w:pPr>
            <w:r>
              <w:lastRenderedPageBreak/>
              <w:t>- остановка (деталь не может попасть на следующую операцию, поскольку устройство защиты от непреднамеренных ошибок обнаруживает изготовленную несоответствующую дет</w:t>
            </w:r>
            <w:r>
              <w:t>аль)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Пользователи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Работники производственных, конструкторско-технологических подразделений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Этапы применения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а) Выявить существующие и потенциальные несоответствия;</w:t>
            </w:r>
          </w:p>
          <w:p w:rsidR="00000000" w:rsidRDefault="00671C13">
            <w:pPr>
              <w:pStyle w:val="ConsPlusNormal"/>
              <w:jc w:val="both"/>
            </w:pPr>
            <w:r>
              <w:t>б) выявить причины существующих и потенциальных несоответствий;</w:t>
            </w:r>
          </w:p>
          <w:p w:rsidR="00000000" w:rsidRDefault="00671C13">
            <w:pPr>
              <w:pStyle w:val="ConsPlusNormal"/>
              <w:jc w:val="both"/>
            </w:pPr>
            <w:r>
              <w:t>в) спроектировать т</w:t>
            </w:r>
            <w:r>
              <w:t>ехнические устройства, направленные на предотвращение несоответствий (ошибок). Технические устройства выполняют три функции:</w:t>
            </w:r>
          </w:p>
          <w:p w:rsidR="00000000" w:rsidRDefault="00671C13">
            <w:pPr>
              <w:pStyle w:val="ConsPlusNormal"/>
              <w:jc w:val="both"/>
            </w:pPr>
            <w:r>
              <w:t>- предупреждение (применение технических устройств для выполнения данной функции имеет первостепенное значение);</w:t>
            </w:r>
          </w:p>
          <w:p w:rsidR="00000000" w:rsidRDefault="00671C13">
            <w:pPr>
              <w:pStyle w:val="ConsPlusNormal"/>
              <w:jc w:val="both"/>
            </w:pPr>
            <w:r>
              <w:t>- контроль;</w:t>
            </w:r>
          </w:p>
          <w:p w:rsidR="00000000" w:rsidRDefault="00671C13">
            <w:pPr>
              <w:pStyle w:val="ConsPlusNormal"/>
              <w:jc w:val="both"/>
            </w:pPr>
            <w:r>
              <w:t>- остановка;</w:t>
            </w:r>
          </w:p>
          <w:p w:rsidR="00000000" w:rsidRDefault="00671C13">
            <w:pPr>
              <w:pStyle w:val="ConsPlusNormal"/>
              <w:jc w:val="both"/>
            </w:pPr>
            <w:r>
              <w:t>г) распространять и развивать практику применения приспособлений, предотвращающих появление несоответствий (ошибок) в других процессах (особенно на этапе проектирования)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Встраивание качества в производственный</w:t>
            </w:r>
            <w:r>
              <w:t xml:space="preserve"> процесс.</w:t>
            </w:r>
          </w:p>
          <w:p w:rsidR="00000000" w:rsidRDefault="00671C13">
            <w:pPr>
              <w:pStyle w:val="ConsPlusNormal"/>
              <w:jc w:val="both"/>
            </w:pPr>
            <w:r>
              <w:t>Предупреждение ошибок при выполнении операций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Задержки во время осуществления производственных операций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Источники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См.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 xml:space="preserve">, </w:t>
            </w:r>
            <w:hyperlink w:anchor="Par579" w:tooltip="[20]" w:history="1">
              <w:r>
                <w:rPr>
                  <w:color w:val="0000FF"/>
                </w:rPr>
                <w:t>[20]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8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7" w:name="Par446"/>
      <w:bookmarkEnd w:id="7"/>
      <w:r>
        <w:t>Канбан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Наименование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Канбан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Карточки канбан, тарный канбан, электронный канбан </w:t>
            </w:r>
            <w:hyperlink w:anchor="Par581" w:tooltip="[21]" w:history="1">
              <w:r>
                <w:rPr>
                  <w:color w:val="0000FF"/>
                </w:rPr>
                <w:t>[21]</w:t>
              </w:r>
            </w:hyperlink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Применяемые совместно методы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Стандартизация работы, визуализация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Назначение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Производство требуемого внутренним и внешним потребителем объема продукции точно вовремя на основе принципа вытягивания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Краткое описание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Канбан - информационная система, которая регулирует процессы снабжения материалами, производства и т</w:t>
            </w:r>
            <w:r>
              <w:t>ранспортирования продукции в нужном количестве и в нужное время на каждой производственной операции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Пользователи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Работники службы производственного диспетчирования, логистических и </w:t>
            </w:r>
            <w:r>
              <w:lastRenderedPageBreak/>
              <w:t>производственных подразделений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Этапы применения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а) Определить объе</w:t>
            </w:r>
            <w:r>
              <w:t>кт, в рамках которого будет применяться канбан (производственный и/или сборочный процесс). Проанализировать материальные потоки, которые могут дать информацию о возможности применения канбана;</w:t>
            </w:r>
          </w:p>
          <w:p w:rsidR="00000000" w:rsidRDefault="00671C13">
            <w:pPr>
              <w:pStyle w:val="ConsPlusNormal"/>
              <w:jc w:val="both"/>
            </w:pPr>
            <w:r>
              <w:t>б) выбрать, какие материалы будут подаваться по вытягивающей си</w:t>
            </w:r>
            <w:r>
              <w:t>стеме и по какому принципу (фиксированный объем или фиксированное время);</w:t>
            </w:r>
          </w:p>
          <w:p w:rsidR="00000000" w:rsidRDefault="00671C13">
            <w:pPr>
              <w:pStyle w:val="ConsPlusNormal"/>
              <w:jc w:val="both"/>
            </w:pPr>
            <w:r>
              <w:t>в) определить количество требуемых карточек канбан. В сложных производственных системах с целью точного определения количества карточек канбан следует использовать моделирование;</w:t>
            </w:r>
          </w:p>
          <w:p w:rsidR="00000000" w:rsidRDefault="00671C13">
            <w:pPr>
              <w:pStyle w:val="ConsPlusNormal"/>
              <w:jc w:val="both"/>
            </w:pPr>
            <w:r>
              <w:t xml:space="preserve">г) </w:t>
            </w:r>
            <w:r>
              <w:t>структурировать систему канбан-заказов таким образом, что последний процесс в производственном потоке получает заказ на производство. В дальнейшем заказы на производство передаются вниз по потоку создания ценности;</w:t>
            </w:r>
          </w:p>
          <w:p w:rsidR="00000000" w:rsidRDefault="00671C13">
            <w:pPr>
              <w:pStyle w:val="ConsPlusNormal"/>
              <w:jc w:val="both"/>
            </w:pPr>
            <w:r>
              <w:t>д) спроектировать и изготовить контейнеры</w:t>
            </w:r>
            <w:r>
              <w:t xml:space="preserve">, стеллажи для канбанов по принципу FIFO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>;</w:t>
            </w:r>
          </w:p>
          <w:p w:rsidR="00000000" w:rsidRDefault="00671C13">
            <w:pPr>
              <w:pStyle w:val="ConsPlusNormal"/>
              <w:jc w:val="both"/>
            </w:pPr>
            <w:r>
              <w:t>е) обучить работников правилам работы на основе канбан;</w:t>
            </w:r>
          </w:p>
          <w:p w:rsidR="00000000" w:rsidRDefault="00671C13">
            <w:pPr>
              <w:pStyle w:val="ConsPlusNormal"/>
              <w:jc w:val="both"/>
            </w:pPr>
            <w:r>
              <w:t>ж) запустить систему канбан;</w:t>
            </w:r>
          </w:p>
          <w:p w:rsidR="00000000" w:rsidRDefault="00671C13">
            <w:pPr>
              <w:pStyle w:val="ConsPlusNormal"/>
              <w:jc w:val="both"/>
            </w:pPr>
            <w:r>
              <w:t xml:space="preserve">и) проводить улучшения системы. На этапе запуска системы рекомендуется документировать время </w:t>
            </w:r>
            <w:r>
              <w:t>производственного цикла и фактический уровень запасов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Снижение уровня запасов материалов в процессе производства. Повышение ответственности и вовлеченности работников. Исключение перепроизводства продукции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Срыв поставок при отказах оборудования.</w:t>
            </w:r>
          </w:p>
          <w:p w:rsidR="00000000" w:rsidRDefault="00671C13">
            <w:pPr>
              <w:pStyle w:val="ConsPlusNormal"/>
              <w:jc w:val="both"/>
            </w:pPr>
            <w:r>
              <w:t>Сложность применения при частых колебаниях спроса.</w:t>
            </w:r>
          </w:p>
          <w:p w:rsidR="00000000" w:rsidRDefault="00671C13">
            <w:pPr>
              <w:pStyle w:val="ConsPlusNormal"/>
              <w:jc w:val="both"/>
            </w:pPr>
            <w:r>
              <w:t>Срыв поставок при потере карточек канбан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Источники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 xml:space="preserve">См. </w:t>
            </w:r>
            <w:hyperlink w:anchor="Par543" w:tooltip="[6]" w:history="1">
              <w:r>
                <w:rPr>
                  <w:color w:val="0000FF"/>
                </w:rPr>
                <w:t>[6]</w:t>
              </w:r>
            </w:hyperlink>
            <w:r>
              <w:t xml:space="preserve">, </w:t>
            </w:r>
            <w:hyperlink w:anchor="Par565" w:tooltip="[16]" w:history="1">
              <w:r>
                <w:rPr>
                  <w:color w:val="0000FF"/>
                </w:rPr>
                <w:t>[16]</w:t>
              </w:r>
            </w:hyperlink>
            <w:r>
              <w:t xml:space="preserve">, </w:t>
            </w:r>
            <w:hyperlink w:anchor="Par583" w:tooltip="[22]" w:history="1">
              <w:r>
                <w:rPr>
                  <w:color w:val="0000FF"/>
                </w:rPr>
                <w:t>[22]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right"/>
      </w:pPr>
      <w:r>
        <w:t>Таблица 9</w:t>
      </w: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</w:pPr>
      <w:bookmarkStart w:id="8" w:name="Par485"/>
      <w:bookmarkEnd w:id="8"/>
      <w:r>
        <w:t>Всеобщее обслуживание оборудования (TPM)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7320"/>
      </w:tblGrid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Наименование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Всеобщее обслуживание оборудования (TPM)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Похожие названия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Используемые инструменты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Диаграмма Исикавы, "5 Почему"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Применяемые совместно методы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Организация рабочего пространства (5S), визуализация, стандартизация работы, быстрая переналадка (SMED)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Применение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Назначение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Планирование и реализация мероприятий по предупреждению и устранению потерь, связанных с оборудованием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lastRenderedPageBreak/>
              <w:t>Краткое описание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Всеобщее обслуживание оборудования - система обслуживания оборудования, направленная на повышение эффективности его использования за сч</w:t>
            </w:r>
            <w:r>
              <w:t>ет предупреждения и устранения потерь на протяжении всего жизненного цикла оборудования. Всеобщее обслуживание оборудования предполагает вовлечение всех работников в деятельность по предупреждению и устранению потерь, связанных с оборудованием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Пользовател</w:t>
            </w:r>
            <w:r>
              <w:t>и метода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Работники производственных, технических и ремонтных подразделений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Этапы применения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а) Подготовить рабочие места и оборудование (организация рабочего пространства на основе 5S);</w:t>
            </w:r>
          </w:p>
          <w:p w:rsidR="00000000" w:rsidRDefault="00671C13">
            <w:pPr>
              <w:pStyle w:val="ConsPlusNormal"/>
              <w:jc w:val="both"/>
            </w:pPr>
            <w:r>
              <w:t>б) оценить текущие показатели эффективности обслуживания оборудования</w:t>
            </w:r>
            <w:r>
              <w:t xml:space="preserve"> (OEE) </w:t>
            </w:r>
            <w:hyperlink w:anchor="Par585" w:tooltip="[23]" w:history="1">
              <w:r>
                <w:rPr>
                  <w:color w:val="0000FF"/>
                </w:rPr>
                <w:t>[23]</w:t>
              </w:r>
            </w:hyperlink>
            <w:r>
              <w:t>;</w:t>
            </w:r>
          </w:p>
          <w:p w:rsidR="00000000" w:rsidRDefault="00671C13">
            <w:pPr>
              <w:pStyle w:val="ConsPlusNormal"/>
              <w:jc w:val="both"/>
            </w:pPr>
            <w:r>
              <w:t xml:space="preserve">в) определить требования потребителей к оборудованию (QFD) </w:t>
            </w:r>
            <w:hyperlink w:anchor="Par587" w:tooltip="[24]" w:history="1">
              <w:r>
                <w:rPr>
                  <w:color w:val="0000FF"/>
                </w:rPr>
                <w:t>[24]</w:t>
              </w:r>
            </w:hyperlink>
            <w:r>
              <w:t>;</w:t>
            </w:r>
          </w:p>
          <w:p w:rsidR="00000000" w:rsidRDefault="00671C13">
            <w:pPr>
              <w:pStyle w:val="ConsPlusNormal"/>
              <w:jc w:val="both"/>
            </w:pPr>
            <w:r>
              <w:t xml:space="preserve">г) определить и проанализировать существующие и потенциальные отказы оборудования и их причины (FMEA </w:t>
            </w:r>
            <w:hyperlink w:anchor="Par589" w:tooltip="[25]" w:history="1">
              <w:r>
                <w:rPr>
                  <w:color w:val="0000FF"/>
                </w:rPr>
                <w:t>[25]</w:t>
              </w:r>
            </w:hyperlink>
            <w:r>
              <w:t xml:space="preserve">, </w:t>
            </w:r>
            <w:hyperlink w:anchor="Par591" w:tooltip="[26]" w:history="1">
              <w:r>
                <w:rPr>
                  <w:color w:val="0000FF"/>
                </w:rPr>
                <w:t>[26]</w:t>
              </w:r>
            </w:hyperlink>
            <w:r>
              <w:t>, Диаграмма Исикавы и др.);</w:t>
            </w:r>
          </w:p>
          <w:p w:rsidR="00000000" w:rsidRDefault="00671C13">
            <w:pPr>
              <w:pStyle w:val="ConsPlusNormal"/>
              <w:jc w:val="both"/>
            </w:pPr>
            <w:r>
              <w:t>д) разработать стандарты по обслуживанию оборудования;</w:t>
            </w:r>
          </w:p>
          <w:p w:rsidR="00000000" w:rsidRDefault="00671C13">
            <w:pPr>
              <w:pStyle w:val="ConsPlusNormal"/>
              <w:jc w:val="both"/>
            </w:pPr>
            <w:r>
              <w:t>е) распределить действия по обслуживанию оборудования между работниками. Подготовить работников производстве</w:t>
            </w:r>
            <w:r>
              <w:t>нных, технических и ремонтных подразделений к выполнению разработанных стандартов;</w:t>
            </w:r>
          </w:p>
          <w:p w:rsidR="00000000" w:rsidRDefault="00671C13">
            <w:pPr>
              <w:pStyle w:val="ConsPlusNormal"/>
              <w:jc w:val="both"/>
            </w:pPr>
            <w:r>
              <w:t>ж) спланировать мероприятия по управлению жизненным циклом оборудования;</w:t>
            </w:r>
          </w:p>
          <w:p w:rsidR="00000000" w:rsidRDefault="00671C13">
            <w:pPr>
              <w:pStyle w:val="ConsPlusNormal"/>
              <w:jc w:val="both"/>
            </w:pPr>
            <w:r>
              <w:t>и) проводить мониторинг показателей эффективности обслуживания оборудования (OEE)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 и риски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Возможности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Снижение затрат на обслуживание оборудования.</w:t>
            </w:r>
          </w:p>
          <w:p w:rsidR="00000000" w:rsidRDefault="00671C13">
            <w:pPr>
              <w:pStyle w:val="ConsPlusNormal"/>
              <w:jc w:val="both"/>
            </w:pPr>
            <w:r>
              <w:t>Повышение производительности оборудования.</w:t>
            </w:r>
          </w:p>
          <w:p w:rsidR="00000000" w:rsidRDefault="00671C13">
            <w:pPr>
              <w:pStyle w:val="ConsPlusNormal"/>
              <w:jc w:val="both"/>
            </w:pPr>
            <w:r>
              <w:t>Улучшение взаимодействия между работниками производственных, обслуживающих и ремонтных подразделений.</w:t>
            </w:r>
          </w:p>
          <w:p w:rsidR="00000000" w:rsidRDefault="00671C13">
            <w:pPr>
              <w:pStyle w:val="ConsPlusNormal"/>
              <w:jc w:val="both"/>
            </w:pPr>
            <w:r>
              <w:t>Снижение времени реагирования на</w:t>
            </w:r>
            <w:r>
              <w:t xml:space="preserve"> возникающие проблемы.</w:t>
            </w:r>
          </w:p>
          <w:p w:rsidR="00000000" w:rsidRDefault="00671C13">
            <w:pPr>
              <w:pStyle w:val="ConsPlusNormal"/>
              <w:jc w:val="both"/>
            </w:pPr>
            <w:r>
              <w:t>Сокращение времени простоя оборудования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Риски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>Большие затраты на реализацию предупреждающих действий. Возможность возникновения технических ошибок вследствие неподготовленности производственных работников</w:t>
            </w:r>
          </w:p>
        </w:tc>
      </w:tr>
      <w:tr w:rsidR="00000000"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Дополнительные сведения</w:t>
            </w:r>
          </w:p>
        </w:tc>
      </w:tr>
      <w:tr w:rsidR="00000000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</w:pPr>
            <w:r>
              <w:t>И</w:t>
            </w:r>
            <w:r>
              <w:t>сточники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71C13">
            <w:pPr>
              <w:pStyle w:val="ConsPlusNormal"/>
              <w:jc w:val="both"/>
            </w:pPr>
            <w:r>
              <w:t xml:space="preserve">См. </w:t>
            </w:r>
            <w:hyperlink w:anchor="Par536" w:tooltip="[3]" w:history="1">
              <w:r>
                <w:rPr>
                  <w:color w:val="0000FF"/>
                </w:rPr>
                <w:t>[3]</w:t>
              </w:r>
            </w:hyperlink>
            <w:r>
              <w:t xml:space="preserve">, </w:t>
            </w:r>
            <w:hyperlink w:anchor="Par543" w:tooltip="[6]" w:history="1">
              <w:r>
                <w:rPr>
                  <w:color w:val="0000FF"/>
                </w:rPr>
                <w:t>[6]</w:t>
              </w:r>
            </w:hyperlink>
            <w:r>
              <w:t xml:space="preserve">, </w:t>
            </w:r>
            <w:hyperlink w:anchor="Par585" w:tooltip="[23]" w:history="1">
              <w:r>
                <w:rPr>
                  <w:color w:val="0000FF"/>
                </w:rPr>
                <w:t>[23]</w:t>
              </w:r>
            </w:hyperlink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jc w:val="center"/>
        <w:outlineLvl w:val="0"/>
      </w:pPr>
      <w:r>
        <w:t>БИБЛИОГРАФИЯ</w:t>
      </w:r>
    </w:p>
    <w:p w:rsidR="00000000" w:rsidRDefault="00671C1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120"/>
        <w:gridCol w:w="6000"/>
      </w:tblGrid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9" w:name="Par530"/>
            <w:bookmarkEnd w:id="9"/>
            <w:r>
              <w:t>[1]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hyperlink r:id="rId15" w:tooltip="&quot;ГОСТ Р 56404-2015. Национальный стандарт Российской Федерации. Бережливое производство. Требования к системам менеджмента&quot; (утв. и введен в действие Приказом Росстандарта от 27.05.2015 N 445-ст){КонсультантПлюс}" w:history="1">
              <w:r>
                <w:rPr>
                  <w:color w:val="0000FF"/>
                </w:rPr>
                <w:t>ГОСТ Р 56404-2015</w:t>
              </w:r>
            </w:hyperlink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Бережливое производство. Требования к системам менеджмента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0" w:name="Par533"/>
            <w:bookmarkEnd w:id="10"/>
            <w:r>
              <w:t>[2]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hyperlink r:id="rId16" w:tooltip="&quot;ГОСТ Р 56406-2015. Национальный стандарт Российской Федерации. Бережливое производство. Аудит. Вопросы для оценки системы менеджмента&quot; (утв. и введен в действие Приказом Росстандарта от 27.05.2015 N 447-ст){КонсультантПлюс}" w:history="1">
              <w:r>
                <w:rPr>
                  <w:color w:val="0000FF"/>
                </w:rPr>
                <w:t>ГОСТ Р 56406-2015</w:t>
              </w:r>
            </w:hyperlink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Бережливое производство. Аудит. Вопросы для оценки системы менеджмента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1" w:name="Par536"/>
            <w:bookmarkEnd w:id="11"/>
            <w:r>
              <w:t>[3]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r>
              <w:t>VDI 2870 Blatt 2/Part 2</w:t>
            </w:r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Lean production systems. List of methods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2" w:name="Par539"/>
            <w:bookmarkEnd w:id="12"/>
            <w:r>
              <w:lastRenderedPageBreak/>
              <w:t>[4]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Стандартизированная работа//Пер. с англ. - М.: ИКСИ, 2007, 152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3" w:name="Par541"/>
            <w:bookmarkEnd w:id="13"/>
            <w:r>
              <w:t>[5]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Растимешин В.Е., Куприянова Т.М. Упорядочение. Путь к созданию качественного рабочего места: Практическое пособие//Под общей ред. д.т.н. Шлыкова В.Н. - М.: РИА "Стандарты и качество", 2004, 174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4" w:name="Par543"/>
            <w:bookmarkEnd w:id="14"/>
            <w:r>
              <w:t>[6]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Такеда Х. Синхронизированное производство/</w:t>
            </w:r>
            <w:r>
              <w:t>/Пер. с англ. - М.: ИКСИ, 2008, 288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5" w:name="Par545"/>
            <w:bookmarkEnd w:id="15"/>
            <w:r>
              <w:t>[7]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Кобаяси И. 20 ключей к совершенствованию бизнеса. Практическая программа революционных преобразований на предприятиях//Пер. с япон. - М.: РИА "Стандарты и качество", 2006, 248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6" w:name="Par547"/>
            <w:bookmarkEnd w:id="16"/>
            <w:r>
              <w:t>[8]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Гавр</w:t>
            </w:r>
            <w:r>
              <w:t>иченков А.В. Система организации рабочих мест 5S//World class manufacturing. - М., 2013, 132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7" w:name="Par549"/>
            <w:bookmarkEnd w:id="17"/>
            <w:r>
              <w:t>[9]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hyperlink r:id="rId17" w:tooltip="&quot;ГОСТ Р ИСО 19011-2012. Национальный стандарт Российской Федерации. Руководящие указания по аудиту систем менеджмента&quot; (утв. и введен в действие Приказом Росстандарта от 19.07.2012 N 196-ст){КонсультантПлюс}" w:history="1">
              <w:r>
                <w:rPr>
                  <w:color w:val="0000FF"/>
                </w:rPr>
                <w:t>ГОСТ Р ИСО 19011-2012</w:t>
              </w:r>
            </w:hyperlink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Руководящие указания по аудиту систем менеджмента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8" w:name="Par552"/>
            <w:bookmarkEnd w:id="18"/>
            <w:r>
              <w:t>[10]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r>
              <w:t>ISO 15171:2002</w:t>
            </w:r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Guidelines for establishing and implementing 5S concept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19" w:name="Par555"/>
            <w:bookmarkEnd w:id="19"/>
            <w:r>
              <w:t>[11]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Грачев А.Н. Практика 5S, или как Петрович и Федор японскую систему осваивали. - Н. Новгород: ООО СМЦ "Приоритет", 2007, 36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0" w:name="Par557"/>
            <w:bookmarkEnd w:id="20"/>
            <w:r>
              <w:t>[12]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5S для рабоч</w:t>
            </w:r>
            <w:r>
              <w:t>их: как улучшить свое рабочее место//Пер. с англ. - М.: ИКСИ, 2007, 160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1" w:name="Par559"/>
            <w:bookmarkEnd w:id="21"/>
            <w:r>
              <w:t>[13]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 xml:space="preserve">Ротер М., Шук Дж. Учитесь видеть бизнес-процессы. Практика построения карт потоков создания ценности.//Пер. с англ. Г. Муравьева. - М.: Альпина Бизнес Букс, 2008, </w:t>
            </w:r>
            <w:r>
              <w:t>132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2" w:name="Par561"/>
            <w:bookmarkEnd w:id="22"/>
            <w:r>
              <w:t>[14]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IAQG - Value Stream Mapping for Manufacturing Processes, revision 2014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3" w:name="Par563"/>
            <w:bookmarkEnd w:id="23"/>
            <w:r>
              <w:t>[15]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Филиппов С., Турусов С., Волянский В., Эренбург М. Сломай стереотип! Производственная система Братского алюминие</w:t>
            </w:r>
            <w:r>
              <w:t>вого завода. - М.: ИКСИ, 2010, 208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4" w:name="Par565"/>
            <w:bookmarkEnd w:id="24"/>
            <w:r>
              <w:t>[16]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Иллюстрированный глоссарий по бережливому производству. Под ред. Ч. Марчвински и Дж. Шука.//Пер. с англ. - М.: Альпина Бизнес Букс: CBSD, Центр развития деловых навыков, 2005, 123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5" w:name="Par567"/>
            <w:bookmarkEnd w:id="25"/>
            <w:r>
              <w:t>[17]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hyperlink r:id="rId18" w:tooltip="&quot;ГОСТ Р 12.4.026-2001. 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&quot; (принят и введен в действие Постановлением Госстандарта РФ от 19.09.2001 N 387-ст) (ред. от 23.07.2009)------------ Утратил силу или отменен{КонсультантПлюс}" w:history="1">
              <w:r>
                <w:rPr>
                  <w:color w:val="0000FF"/>
                </w:rPr>
                <w:t>ГОСТ Р 12.4.026-2001</w:t>
              </w:r>
            </w:hyperlink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6" w:name="Par570"/>
            <w:bookmarkEnd w:id="26"/>
            <w:r>
              <w:t>[18]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"Быстрая переналадка" для рабочих. Система</w:t>
            </w:r>
            <w:r>
              <w:t xml:space="preserve"> SMED//Пер. с англ. - М.: ИКСИ, 2009, 112 с.</w:t>
            </w:r>
          </w:p>
        </w:tc>
      </w:tr>
      <w:tr w:rsidR="00000000">
        <w:tc>
          <w:tcPr>
            <w:tcW w:w="9660" w:type="dxa"/>
            <w:gridSpan w:val="3"/>
          </w:tcPr>
          <w:p w:rsidR="00000000" w:rsidRDefault="00671C1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000000" w:rsidRDefault="00671C13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000000" w:rsidRDefault="00671C13">
            <w:pPr>
              <w:pStyle w:val="ConsPlusNormal"/>
              <w:ind w:firstLine="540"/>
              <w:jc w:val="both"/>
            </w:pPr>
            <w:r>
              <w:t>ГОСТ Р ИСО 13053-2-2013 утратил силу с 1 июля 2016 года в связи с введением в действие ГОСТ Р ИСО 13053-2-2015 (</w:t>
            </w:r>
            <w:hyperlink r:id="rId19" w:tooltip="Приказ Росстандарта от 18.11.2015 N 1850-ст &quot;Об утверждении национального стандарта&quot;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Росстандарта от 18.11.2015 N 1850-ст).</w:t>
            </w:r>
          </w:p>
          <w:p w:rsidR="00000000" w:rsidRDefault="00671C13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7" w:name="Par576"/>
            <w:bookmarkEnd w:id="27"/>
            <w:r>
              <w:t>[19]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r>
              <w:t>ГОСТ Р ИСО 13053-2-2013</w:t>
            </w:r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Статистические методы. Методология улучшения процессов "Шесть сигм". Часть 2. Методы и приемы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8" w:name="Par579"/>
            <w:bookmarkEnd w:id="28"/>
            <w:r>
              <w:t>[20]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Синго С. Изучение производственной системы Тойоты с точки зрения организации производства.//Пер. с англ. - М.: ИКСИ, 201</w:t>
            </w:r>
            <w:r>
              <w:t>0, 312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29" w:name="Par581"/>
            <w:bookmarkEnd w:id="29"/>
            <w:r>
              <w:t>[21]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Канбан для рабочих//Пер. с англ. - М.: ИКСИ, 2007, 136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30" w:name="Par583"/>
            <w:bookmarkEnd w:id="30"/>
            <w:r>
              <w:t>[22]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Канбан и точно вовремя на Toyota: Менеджмент начинается на рабочем месте//Пер. с англ. - М.: Альпина Бизнес Букс, 2008, 218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31" w:name="Par585"/>
            <w:bookmarkEnd w:id="31"/>
            <w:r>
              <w:lastRenderedPageBreak/>
              <w:t>[23]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Общая эффективность оборудования. 2-е изд. перераб.//Пер. с англ. - М.: ИКСИ, 2012, 120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32" w:name="Par587"/>
            <w:bookmarkEnd w:id="32"/>
            <w:r>
              <w:t>[24]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 xml:space="preserve">Адлер Ю.П. Качество и рынок, или как организация настраивается на обеспечение требований потребителей//Сб. статей "Поставщик и потребитель". - М.: </w:t>
            </w:r>
            <w:r>
              <w:t>РИА "Стандарты и качество", 2000, с. 35 - 90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33" w:name="Par589"/>
            <w:bookmarkEnd w:id="33"/>
            <w:r>
              <w:t>[25]</w:t>
            </w:r>
          </w:p>
        </w:tc>
        <w:tc>
          <w:tcPr>
            <w:tcW w:w="9120" w:type="dxa"/>
            <w:gridSpan w:val="2"/>
          </w:tcPr>
          <w:p w:rsidR="00000000" w:rsidRDefault="00671C13">
            <w:pPr>
              <w:pStyle w:val="ConsPlusNormal"/>
              <w:jc w:val="both"/>
            </w:pPr>
            <w:r>
              <w:t>Анализ видов и последствий потенциальных отказов. FMEA. Ссылочное руководство. 4-е изд.//Пер. с англ. - Н. Новгород: СМЦ "Приоритет", 2012, 283 с.</w:t>
            </w:r>
          </w:p>
        </w:tc>
      </w:tr>
      <w:tr w:rsidR="00000000">
        <w:tc>
          <w:tcPr>
            <w:tcW w:w="540" w:type="dxa"/>
          </w:tcPr>
          <w:p w:rsidR="00000000" w:rsidRDefault="00671C13">
            <w:pPr>
              <w:pStyle w:val="ConsPlusNormal"/>
            </w:pPr>
            <w:bookmarkStart w:id="34" w:name="Par591"/>
            <w:bookmarkEnd w:id="34"/>
            <w:r>
              <w:t>[26]</w:t>
            </w:r>
          </w:p>
        </w:tc>
        <w:tc>
          <w:tcPr>
            <w:tcW w:w="3120" w:type="dxa"/>
          </w:tcPr>
          <w:p w:rsidR="00000000" w:rsidRDefault="00671C13">
            <w:pPr>
              <w:pStyle w:val="ConsPlusNormal"/>
            </w:pPr>
            <w:hyperlink r:id="rId20" w:tooltip="&quot;ГОСТ Р 51901.12-2007 (МЭК 60812:2006). Национальный стандарт Российской Федерации. Менеджмент риска. Метод анализа видов и последствий отказов&quot; (утв. и введен в действие Приказом Ростехрегулирования от 27.12.2007 N 572-ст){КонсультантПлюс}" w:history="1">
              <w:r>
                <w:rPr>
                  <w:color w:val="0000FF"/>
                </w:rPr>
                <w:t>ГОСТ Р 51901.12-2007</w:t>
              </w:r>
            </w:hyperlink>
          </w:p>
          <w:p w:rsidR="00000000" w:rsidRDefault="00671C13">
            <w:pPr>
              <w:pStyle w:val="ConsPlusNormal"/>
            </w:pPr>
            <w:r>
              <w:t>(МЭК 60812:2006)</w:t>
            </w:r>
          </w:p>
        </w:tc>
        <w:tc>
          <w:tcPr>
            <w:tcW w:w="6000" w:type="dxa"/>
          </w:tcPr>
          <w:p w:rsidR="00000000" w:rsidRDefault="00671C13">
            <w:pPr>
              <w:pStyle w:val="ConsPlusNormal"/>
              <w:jc w:val="both"/>
            </w:pPr>
            <w:r>
              <w:t>Менеджмент риска. Метод анализа видов и последствий отказов</w:t>
            </w:r>
          </w:p>
        </w:tc>
      </w:tr>
    </w:tbl>
    <w:p w:rsidR="00000000" w:rsidRDefault="00671C13">
      <w:pPr>
        <w:pStyle w:val="ConsPlusNormal"/>
        <w:ind w:firstLine="540"/>
        <w:jc w:val="both"/>
      </w:pPr>
    </w:p>
    <w:p w:rsidR="00000000" w:rsidRDefault="00671C13">
      <w:pPr>
        <w:pStyle w:val="ConsPlusNormal"/>
        <w:ind w:firstLine="540"/>
        <w:jc w:val="both"/>
      </w:pPr>
    </w:p>
    <w:p w:rsidR="00671C13" w:rsidRDefault="00671C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1C13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13" w:rsidRDefault="00671C13">
      <w:pPr>
        <w:spacing w:after="0" w:line="240" w:lineRule="auto"/>
      </w:pPr>
      <w:r>
        <w:separator/>
      </w:r>
    </w:p>
  </w:endnote>
  <w:endnote w:type="continuationSeparator" w:id="0">
    <w:p w:rsidR="00671C13" w:rsidRDefault="0067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71C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C1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C1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C1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06737">
            <w:fldChar w:fldCharType="separate"/>
          </w:r>
          <w:r w:rsidR="00006737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06737">
            <w:fldChar w:fldCharType="separate"/>
          </w:r>
          <w:r w:rsidR="00006737">
            <w:rPr>
              <w:noProof/>
            </w:rPr>
            <w:t>16</w:t>
          </w:r>
          <w:r>
            <w:fldChar w:fldCharType="end"/>
          </w:r>
        </w:p>
      </w:tc>
    </w:tr>
  </w:tbl>
  <w:p w:rsidR="00000000" w:rsidRDefault="00671C1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13" w:rsidRDefault="00671C13">
      <w:pPr>
        <w:spacing w:after="0" w:line="240" w:lineRule="auto"/>
      </w:pPr>
      <w:r>
        <w:separator/>
      </w:r>
    </w:p>
  </w:footnote>
  <w:footnote w:type="continuationSeparator" w:id="0">
    <w:p w:rsidR="00671C13" w:rsidRDefault="0067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C1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"ГОСТ Р 56407-2015. Национальный стандарт Российской Федерации. Бережливое производство. Основ</w:t>
          </w:r>
          <w:r>
            <w:rPr>
              <w:sz w:val="16"/>
              <w:szCs w:val="16"/>
            </w:rPr>
            <w:t>ные методы и инструменты"</w:t>
          </w:r>
          <w:r>
            <w:rPr>
              <w:sz w:val="16"/>
              <w:szCs w:val="16"/>
            </w:rPr>
            <w:br/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C13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71C1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C1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18.05.2017</w:t>
          </w:r>
        </w:p>
      </w:tc>
    </w:tr>
  </w:tbl>
  <w:p w:rsidR="00000000" w:rsidRDefault="00671C1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71C1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37"/>
    <w:rsid w:val="00006737"/>
    <w:rsid w:val="006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86EA9C-A1C1-4FBA-9233-3DAA06B9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4E4A8A9A0B98E95429488C615813EFD60294415286D128E4936402B7B6h0E" TargetMode="External"/><Relationship Id="rId13" Type="http://schemas.openxmlformats.org/officeDocument/2006/relationships/hyperlink" Target="consultantplus://offline/ref=884E4A8A9A0B98E9542942807F5813EFD7049A4650D6862AB5C66AB0h7E" TargetMode="External"/><Relationship Id="rId18" Type="http://schemas.openxmlformats.org/officeDocument/2006/relationships/hyperlink" Target="consultantplus://offline/ref=884E4A8A9A0B98E954295E80635813EFD1039B45588B8C22ECCA6800BBh0E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884E4A8A9A0B98E9542942807F5813EFD7049A4650D6862AB5C66AB0h7E" TargetMode="External"/><Relationship Id="rId17" Type="http://schemas.openxmlformats.org/officeDocument/2006/relationships/hyperlink" Target="consultantplus://offline/ref=884E4A8A9A0B98E954295E80635813EFD1079E455D8B8C22ECCA6800BBh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84E4A8A9A0B98E9542942807F5813EFD1019C4A538B8C22ECCA6800BBh0E" TargetMode="External"/><Relationship Id="rId20" Type="http://schemas.openxmlformats.org/officeDocument/2006/relationships/hyperlink" Target="consultantplus://offline/ref=884E4A8A9A0B98E9542942807F5813EFD9009A4650D6862AB5C66AB0h7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84E4A8A9A0B98E9542942807F5813EFD7049A4650D6862AB5C66AB0h7E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84E4A8A9A0B98E9542942807F5813EFD801944150D6862AB5C66AB0h7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84E4A8A9A0B98E954295E80635813EFD1099C41528B8C22ECCA6800B06F9867E0FE2291E6C1BBB0h7E" TargetMode="External"/><Relationship Id="rId19" Type="http://schemas.openxmlformats.org/officeDocument/2006/relationships/hyperlink" Target="consultantplus://offline/ref=884E4A8A9A0B98E95429488C615813EFD6059A455D87D128E4936402B760C770E7B72E90E6C0B907B3h8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84E4A8A9A0B98E95429488C615813EFD60294415286D128E4936402B760C770E7B72E90E6C0B907B3h9E" TargetMode="External"/><Relationship Id="rId14" Type="http://schemas.openxmlformats.org/officeDocument/2006/relationships/hyperlink" Target="consultantplus://offline/ref=884E4A8A9A0B98E9542942807F5813EFD7049A4650D6862AB5C66AB0h7E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5502</Words>
  <Characters>31366</Characters>
  <Application>Microsoft Office Word</Application>
  <DocSecurity>2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"ГОСТ Р 56407-2015. Национальный стандарт Российской Федерации. Бережливое производство. Основные методы и инструменты"(утв. и введен в действие Приказом Росстандарта от 27.05.2015 N 448-ст)</vt:lpstr>
    </vt:vector>
  </TitlesOfParts>
  <Company>КонсультантПлюс Версия 4016.00.36</Company>
  <LinksUpToDate>false</LinksUpToDate>
  <CharactersWithSpaces>36795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"ГОСТ Р 56407-2015. Национальный стандарт Российской Федерации. Бережливое производство. Основные методы и инструменты"(утв. и введен в действие Приказом Росстандарта от 27.05.2015 N 448-ст)</dc:title>
  <dc:subject/>
  <dc:creator>Посохин Андрей Александрович</dc:creator>
  <cp:keywords/>
  <dc:description/>
  <cp:lastModifiedBy>Посохин Андрей Александрович</cp:lastModifiedBy>
  <cp:revision>2</cp:revision>
  <dcterms:created xsi:type="dcterms:W3CDTF">2017-05-18T04:43:00Z</dcterms:created>
  <dcterms:modified xsi:type="dcterms:W3CDTF">2017-05-18T04:43:00Z</dcterms:modified>
</cp:coreProperties>
</file>