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6E" w:rsidRDefault="0023566B">
      <w:pPr>
        <w:pStyle w:val="HEADERTEXT"/>
        <w:rPr>
          <w:b/>
          <w:bCs/>
          <w:color w:val="000001"/>
        </w:rPr>
      </w:pPr>
      <w:r>
        <w:t xml:space="preserve">  </w:t>
      </w: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ПРАВИТЕЛЬСТВО РОССИЙСКОЙ ФЕДЕРАЦИИ </w:t>
      </w:r>
    </w:p>
    <w:p w:rsidR="00764B6E" w:rsidRDefault="00764B6E">
      <w:pPr>
        <w:pStyle w:val="HEADERTEXT"/>
        <w:rPr>
          <w:b/>
          <w:bCs/>
          <w:color w:val="000001"/>
        </w:rPr>
      </w:pP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ПОСТАНОВЛЕНИЕ</w:t>
      </w: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64B6E" w:rsidRDefault="00764B6E">
      <w:pPr>
        <w:pStyle w:val="HEADERTEXT"/>
        <w:rPr>
          <w:b/>
          <w:bCs/>
          <w:color w:val="000001"/>
        </w:rPr>
      </w:pP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3 марта 2010 года N 118</w:t>
      </w: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64B6E" w:rsidRDefault="00764B6E">
      <w:pPr>
        <w:pStyle w:val="HEADERTEXT"/>
        <w:rPr>
          <w:b/>
          <w:bCs/>
          <w:color w:val="000001"/>
        </w:rPr>
      </w:pP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 </w:t>
      </w:r>
    </w:p>
    <w:p w:rsidR="00764B6E" w:rsidRDefault="0023566B">
      <w:pPr>
        <w:pStyle w:val="FORMATTEXT"/>
        <w:jc w:val="center"/>
      </w:pPr>
      <w:r>
        <w:t xml:space="preserve">(с изменениями на 2 апреля 2014 года) </w:t>
      </w:r>
    </w:p>
    <w:p w:rsidR="00764B6E" w:rsidRDefault="0023566B">
      <w:pPr>
        <w:pStyle w:val="HORIZLINE"/>
        <w:jc w:val="both"/>
      </w:pPr>
      <w:r>
        <w:t>___________________________________________________________</w:t>
      </w:r>
    </w:p>
    <w:p w:rsidR="00764B6E" w:rsidRDefault="0023566B">
      <w:pPr>
        <w:pStyle w:val="FORMATTEXT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764B6E" w:rsidRDefault="0023566B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3 августа 2011 года N 651 (Собрание законодательства Российской Федерации, N  32, 08.08.2011); </w:t>
      </w:r>
    </w:p>
    <w:p w:rsidR="00764B6E" w:rsidRDefault="0023566B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2 апреля 2014 года N 259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04.04.2014). </w:t>
      </w:r>
    </w:p>
    <w:p w:rsidR="00764B6E" w:rsidRDefault="0023566B">
      <w:pPr>
        <w:pStyle w:val="HORIZLINE"/>
        <w:jc w:val="both"/>
      </w:pPr>
      <w:r>
        <w:t>___________________________________________________________</w:t>
      </w:r>
    </w:p>
    <w:p w:rsidR="00764B6E" w:rsidRDefault="0023566B">
      <w:pPr>
        <w:pStyle w:val="FORMATTEXT"/>
        <w:jc w:val="both"/>
      </w:pPr>
      <w:r>
        <w:t xml:space="preserve">   </w:t>
      </w:r>
    </w:p>
    <w:p w:rsidR="00764B6E" w:rsidRDefault="0023566B">
      <w:pPr>
        <w:pStyle w:val="FORMATTEXT"/>
        <w:jc w:val="both"/>
      </w:pPr>
      <w:r>
        <w:t xml:space="preserve"> </w:t>
      </w:r>
    </w:p>
    <w:p w:rsidR="00764B6E" w:rsidRDefault="00764B6E">
      <w:pPr>
        <w:pStyle w:val="HEADERTEXT"/>
        <w:rPr>
          <w:b/>
          <w:bCs/>
          <w:color w:val="000001"/>
        </w:rPr>
      </w:pP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764B6E" w:rsidRDefault="0023566B">
      <w:pPr>
        <w:pStyle w:val="FORMATTEXT"/>
        <w:ind w:firstLine="568"/>
        <w:jc w:val="both"/>
      </w:pPr>
      <w:r>
        <w:t>В соответствии со статьей 23_2 Закона Российской Федерации "О недрах" Правительство Российской Федерации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</w:pPr>
      <w:r>
        <w:t>постановляет:</w:t>
      </w:r>
    </w:p>
    <w:p w:rsidR="00764B6E" w:rsidRDefault="0023566B">
      <w:pPr>
        <w:pStyle w:val="FORMATTEXT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Утвердить прилагаемое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jc w:val="right"/>
      </w:pPr>
      <w:r>
        <w:t>Председатель Правительства</w:t>
      </w:r>
    </w:p>
    <w:p w:rsidR="00764B6E" w:rsidRDefault="0023566B">
      <w:pPr>
        <w:pStyle w:val="FORMATTEXT"/>
        <w:jc w:val="right"/>
      </w:pPr>
      <w:r>
        <w:t xml:space="preserve"> Российской Федерации</w:t>
      </w:r>
    </w:p>
    <w:p w:rsidR="00764B6E" w:rsidRDefault="0023566B">
      <w:pPr>
        <w:pStyle w:val="FORMATTEXT"/>
        <w:jc w:val="right"/>
      </w:pPr>
      <w:r>
        <w:t xml:space="preserve"> В.Путин </w:t>
      </w:r>
    </w:p>
    <w:p w:rsidR="00764B6E" w:rsidRDefault="00764B6E">
      <w:pPr>
        <w:pStyle w:val="FORMATTEXT"/>
        <w:jc w:val="right"/>
      </w:pPr>
    </w:p>
    <w:p w:rsidR="00764B6E" w:rsidRDefault="0023566B">
      <w:pPr>
        <w:pStyle w:val="FORMATTEXT"/>
        <w:jc w:val="right"/>
      </w:pPr>
      <w:r>
        <w:t>УТВЕРЖДЕНО</w:t>
      </w:r>
    </w:p>
    <w:p w:rsidR="00764B6E" w:rsidRDefault="0023566B">
      <w:pPr>
        <w:pStyle w:val="FORMATTEXT"/>
        <w:jc w:val="right"/>
      </w:pPr>
      <w:r>
        <w:t xml:space="preserve"> постановлением Правительства</w:t>
      </w:r>
    </w:p>
    <w:p w:rsidR="00764B6E" w:rsidRDefault="0023566B">
      <w:pPr>
        <w:pStyle w:val="FORMATTEXT"/>
        <w:jc w:val="right"/>
      </w:pPr>
      <w:r>
        <w:t xml:space="preserve"> Российской Федерации</w:t>
      </w:r>
    </w:p>
    <w:p w:rsidR="00764B6E" w:rsidRDefault="0023566B">
      <w:pPr>
        <w:pStyle w:val="FORMATTEXT"/>
        <w:jc w:val="right"/>
      </w:pPr>
      <w:r>
        <w:t xml:space="preserve"> от 3 марта 2010 года N 118</w:t>
      </w:r>
    </w:p>
    <w:p w:rsidR="00764B6E" w:rsidRDefault="0023566B">
      <w:pPr>
        <w:pStyle w:val="FORMATTEXT"/>
        <w:jc w:val="right"/>
      </w:pPr>
      <w:r>
        <w:t xml:space="preserve"> </w:t>
      </w:r>
    </w:p>
    <w:p w:rsidR="00764B6E" w:rsidRDefault="00764B6E">
      <w:pPr>
        <w:pStyle w:val="HEADERTEXT"/>
        <w:rPr>
          <w:b/>
          <w:bCs/>
          <w:color w:val="000001"/>
        </w:rPr>
      </w:pP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 </w:t>
      </w:r>
    </w:p>
    <w:p w:rsidR="00764B6E" w:rsidRDefault="0023566B">
      <w:pPr>
        <w:pStyle w:val="FORMATTEXT"/>
        <w:jc w:val="center"/>
      </w:pPr>
      <w:r>
        <w:t xml:space="preserve">(с изменениями на 2 апреля 2014 года) </w:t>
      </w:r>
    </w:p>
    <w:p w:rsidR="00764B6E" w:rsidRDefault="00764B6E">
      <w:pPr>
        <w:pStyle w:val="HEADERTEXT"/>
        <w:rPr>
          <w:b/>
          <w:bCs/>
          <w:color w:val="000001"/>
        </w:rPr>
      </w:pP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Общие положения</w:t>
      </w: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1. Настоящее Положение устанавливает порядок подготовки, согласования и утверждения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(далее - проектная документация), по видам полезных ископаемых и видам пользования недрами.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2. Подготовка проектной документации заключается в разработке обоснованных технических и технологических решений, обеспечивающих выполнение условий пользования участком недр, рациональное комплексное использование и охрану недр, а также выполнение требований законодательства Российской Федерации о недрах.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3. Подготовка проектной документации осуществляется пользователем недр или организацией, привлекаемой пользователем недр для подготовки проектной документации (далее - проектная организация), на основании технического задания на проектирование, разработанного и утвержденного пользователем недр, и имеющейся геологической и иной информации о недрах.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4. Проектная документация, подготовленная проектной организацией, подписывается уполномоченным лицом проектной организации, заверяется печатью этой организации и передается пользователю недр для согласования и утверждения в установленном порядке.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5. </w:t>
      </w:r>
      <w:proofErr w:type="gramStart"/>
      <w:r>
        <w:t xml:space="preserve">Проектная документация,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(далее - документация по участкам недр местного значения), до утверждения пользователем недр подлежит согласованию с комиссией, создаваемой Федеральным агентством по </w:t>
      </w:r>
      <w:proofErr w:type="spellStart"/>
      <w:r>
        <w:t>недропользованию</w:t>
      </w:r>
      <w:proofErr w:type="spellEnd"/>
      <w:r>
        <w:t xml:space="preserve"> или его соответствующим территориальным органом (далее - комиссия).</w:t>
      </w:r>
      <w:proofErr w:type="gramEnd"/>
      <w:r>
        <w:t xml:space="preserve"> Организационное обеспечение деятельности комиссии возлагается на Федеральное агентство по </w:t>
      </w:r>
      <w:proofErr w:type="spellStart"/>
      <w:r>
        <w:t>недропользованию</w:t>
      </w:r>
      <w:proofErr w:type="spellEnd"/>
      <w:r>
        <w:t xml:space="preserve"> или его соответствующий территориальный орган.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(Абзац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Документация 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 (далее - уполномоченный орган). </w:t>
      </w:r>
    </w:p>
    <w:p w:rsidR="00764B6E" w:rsidRDefault="0023566B">
      <w:pPr>
        <w:pStyle w:val="FORMATTEXT"/>
        <w:ind w:firstLine="568"/>
        <w:jc w:val="both"/>
      </w:pPr>
      <w:r>
        <w:t xml:space="preserve">(Абзац дополнительно включен с 12 апреля 2014 года постановлением Правительства Российской Федерации от 2 апреля 2014 года N 259) </w:t>
      </w:r>
    </w:p>
    <w:p w:rsidR="00764B6E" w:rsidRDefault="00764B6E">
      <w:pPr>
        <w:pStyle w:val="FORMATTEXT"/>
        <w:ind w:firstLine="568"/>
        <w:jc w:val="both"/>
      </w:pPr>
    </w:p>
    <w:p w:rsidR="00764B6E" w:rsidRDefault="0023566B">
      <w:pPr>
        <w:pStyle w:val="FORMATTEXT"/>
        <w:ind w:firstLine="568"/>
        <w:jc w:val="both"/>
      </w:pPr>
      <w:r>
        <w:t>6. </w:t>
      </w:r>
      <w:proofErr w:type="gramStart"/>
      <w:r>
        <w:t xml:space="preserve">В состав комиссии, создаваемой Федеральным агентством по </w:t>
      </w:r>
      <w:proofErr w:type="spellStart"/>
      <w:r>
        <w:t>недропользованию</w:t>
      </w:r>
      <w:proofErr w:type="spellEnd"/>
      <w:r>
        <w:t xml:space="preserve">, включаются представители Министерства природных ресурсов и экологии Российской Федерации, Федерального агентства по </w:t>
      </w:r>
      <w:proofErr w:type="spellStart"/>
      <w:r>
        <w:t>недропользованию</w:t>
      </w:r>
      <w:proofErr w:type="spellEnd"/>
      <w:r>
        <w:t>, Федеральной службы по надзору в сфере природопользования, Федеральной службы по экологическому, технологическому и атомному надзору.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 xml:space="preserve">В состав комиссии, создаваемой территориальным органом Федерального агентства по </w:t>
      </w:r>
      <w:proofErr w:type="spellStart"/>
      <w:r>
        <w:t>недропользованию</w:t>
      </w:r>
      <w:proofErr w:type="spellEnd"/>
      <w:r>
        <w:t xml:space="preserve">, включаются представители территориальных органов </w:t>
      </w:r>
      <w:r>
        <w:lastRenderedPageBreak/>
        <w:t xml:space="preserve">Федерального агентства по </w:t>
      </w:r>
      <w:proofErr w:type="spellStart"/>
      <w:r>
        <w:t>недропользованию</w:t>
      </w:r>
      <w:proofErr w:type="spellEnd"/>
      <w:r>
        <w:t>, Федеральной службы по надзору в сфере природопользования, Федеральной службы по экологическому, технологическому и атомному надзору, а также представители органов исполнительной власти соответствующего субъекта Российской Федерации в области охраны окружающей среды.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К работе комиссии привлекаются при необходимости специалисты специализированных научно-исследовательских и проектных организаций.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7. </w:t>
      </w:r>
      <w:proofErr w:type="gramStart"/>
      <w:r>
        <w:t xml:space="preserve">Согласование проектной документации комиссией, создаваемой Федеральным агентством по </w:t>
      </w:r>
      <w:proofErr w:type="spellStart"/>
      <w:r>
        <w:t>недропользованию</w:t>
      </w:r>
      <w:proofErr w:type="spellEnd"/>
      <w:r>
        <w:t xml:space="preserve">, или комиссиями, создаваемыми его территориальными органами, осуществляется с учетом критериев отнесения рассматриваемых вопросов к компетенции соответствующей комиссии, определяемых Министерством природных ресурсов и экологии Российской Федерации. </w:t>
      </w:r>
      <w:proofErr w:type="gramEnd"/>
    </w:p>
    <w:p w:rsidR="00764B6E" w:rsidRDefault="00764B6E">
      <w:pPr>
        <w:pStyle w:val="HEADERTEXT"/>
        <w:rPr>
          <w:b/>
          <w:bCs/>
          <w:color w:val="000001"/>
        </w:rPr>
      </w:pP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64B6E" w:rsidRDefault="00764B6E">
      <w:pPr>
        <w:pStyle w:val="HEADERTEXT"/>
        <w:jc w:val="center"/>
        <w:rPr>
          <w:b/>
          <w:bCs/>
          <w:color w:val="000001"/>
        </w:rPr>
      </w:pP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II. Виды проектной документации, подлежащей согласованию </w:t>
      </w:r>
    </w:p>
    <w:p w:rsidR="00764B6E" w:rsidRDefault="0023566B">
      <w:pPr>
        <w:pStyle w:val="FORMATTEXT"/>
        <w:ind w:firstLine="568"/>
        <w:jc w:val="both"/>
      </w:pPr>
      <w:r>
        <w:t xml:space="preserve">8. Комиссия осуществляет согласование проектной документации, за исключением документации по участкам недр местного значения, в отношении следующих видов пользования недрами: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(Абзац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а) геологическое изучение, включая поиск и оценку месторождений полезных ископаемых, а также геологическое изучение и оценка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б) разведка и добыча полезных ископаемых, в том числе использование отходов горнодобывающего производства и связанных с ним перерабатывающих производств;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в) геологическое изучение, разведка и добыча полезных ископаемых, осуществляемых по совмещенной лицензии;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г) строительство и эксплуатация подземных сооружений, не связанных с добычей полезных ископаемых.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8_1. Уполномоченный орган осуществляет согласование документации по участкам недр местного значения в отношении следующих видов пользования недрами: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а) геологическое изучение, включая поиск и оценку месторождений общераспространенных полезных ископаемых,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б) разведка и добыча общераспространенных полезных ископаемых;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в) геологическое изучение, разведка и добыча общераспространенных полезных ископаемых, осуществляемые по совмещенной лицензии;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г) строительство и эксплуатация подземных сооружений местного и регионального </w:t>
      </w:r>
      <w:r>
        <w:lastRenderedPageBreak/>
        <w:t xml:space="preserve">значения, не связанных с добычей полезных ископаемых. </w:t>
      </w:r>
    </w:p>
    <w:p w:rsidR="00764B6E" w:rsidRDefault="0023566B">
      <w:pPr>
        <w:pStyle w:val="FORMATTEXT"/>
        <w:ind w:firstLine="568"/>
        <w:jc w:val="both"/>
      </w:pPr>
      <w:r>
        <w:t>(Пункт 8_1 дополнительно включен с 12 апреля 2014 года постановлением Правительства Российской Федерации от 2 апреля 2014 года N 259)  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9. Комиссия осуществляет согласование проектной документации в отношении следующих видов полезных ископаемых: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а) твердые полезные ископаемые - проект опытно-промышленной разработки месторождения, технический проект разработки месторождения, технический проект ликвидации или консервации горных выработок, скважин, иных подземных сооружений, технологическая схема первичной переработки минерального сырья;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(Подпункт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б) углеводородное сырье - проект опытной (пробной) эксплуатации поисковой скважины, проект пробной эксплуатации единичных разведочных скважин, проект пробной эксплуатации месторождения (залежи), технологическая схема опытно-промышленной разработки месторождения (залежей или участков залежей), технологическая схема разработки месторождения, технологический проект разработки месторождения;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в) подземные воды, за исключением подземных вод, указанных в пункте 10 настоящего Положения: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при пользовании недрами для добычи питьевых и технических подземных вод - проект водозабора;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при пользовании недрами для разведки и добычи, а также для геологического изучения, разведки и добычи минеральных, теплоэнергетических и промышленных подземных вод, осуществляемых по совмещенной лицензии, - проект опытно-промышленной разработки месторождения (участка), технологическая схема разработки месторождения (участка) и проект разработки месторождения (участка).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9_1. Уполномоченный орган осуществляет согласование документации по участкам недр местного значения в отношении общераспространенных полезных ископаемых - проекта опытно-промышленной разработки месторождений полезных ископаемых, технического проекта разработки месторождений полезных ископаемых, технического проекта ликвидации или консервации горных выработок, технологической схемы первичной переработки общераспространенных полезных ископаемых. </w:t>
      </w:r>
    </w:p>
    <w:p w:rsidR="00764B6E" w:rsidRDefault="0023566B">
      <w:pPr>
        <w:pStyle w:val="FORMATTEXT"/>
        <w:ind w:firstLine="568"/>
        <w:jc w:val="both"/>
      </w:pPr>
      <w:r>
        <w:t xml:space="preserve">(Пункт дополнительно включен с 12 апреля 2014 года постановлением Правительства Российской Федерации от 2 апреля 2014 года N 259) </w:t>
      </w:r>
    </w:p>
    <w:p w:rsidR="00764B6E" w:rsidRDefault="00764B6E">
      <w:pPr>
        <w:pStyle w:val="FORMATTEXT"/>
        <w:ind w:firstLine="568"/>
        <w:jc w:val="both"/>
      </w:pPr>
    </w:p>
    <w:p w:rsidR="00764B6E" w:rsidRDefault="0023566B">
      <w:pPr>
        <w:pStyle w:val="FORMATTEXT"/>
        <w:ind w:firstLine="568"/>
        <w:jc w:val="both"/>
      </w:pPr>
      <w:r>
        <w:t xml:space="preserve">10. 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изучения, разведки и добычи иных видов полезных </w:t>
      </w:r>
      <w:proofErr w:type="gramStart"/>
      <w:r>
        <w:t>ископаемых</w:t>
      </w:r>
      <w:proofErr w:type="gramEnd"/>
      <w:r>
        <w:t xml:space="preserve"> в границах предоставленных им горных отводов и (или) геологических отводов согласовывается в составе проектной документации на разработку соответствующего вида полезного ископаемого или в </w:t>
      </w:r>
      <w:proofErr w:type="gramStart"/>
      <w:r>
        <w:t>виде</w:t>
      </w:r>
      <w:proofErr w:type="gramEnd"/>
      <w:r>
        <w:t xml:space="preserve"> самостоятельного проекта (пункт в редакции постановления Правительства Российской Федерации от 3 августа 2011 года N 651 - см. предыдущую редакцию).</w:t>
      </w:r>
    </w:p>
    <w:p w:rsidR="00764B6E" w:rsidRDefault="0023566B">
      <w:pPr>
        <w:pStyle w:val="FORMATTEXT"/>
        <w:ind w:firstLine="568"/>
        <w:jc w:val="both"/>
      </w:pPr>
      <w:r>
        <w:lastRenderedPageBreak/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11. При пользовании недрами для строительства и эксплуатации подземных сооружений, не связанных с добычей полезных ископаемых, согласованию с комиссией подлежит проектная документация в отношении: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а) строительства и эксплуатации в пластах горных пород различных видов хранилищ углеводородного сырья и продуктов его переработки;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б) размещения отходов производства и потребления;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в) захоронения радиоактивных, токсичных и иных опасных отходов в глубоких горизонтах, обеспечивающих локализацию таких отходов.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764B6E">
      <w:pPr>
        <w:pStyle w:val="HEADERTEXT"/>
        <w:rPr>
          <w:b/>
          <w:bCs/>
          <w:color w:val="000001"/>
        </w:rPr>
      </w:pP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Основные требования к содержанию проектной документации</w:t>
      </w: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12. В проектную документацию включаются: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а) мероприятия по безопасному ведению работ, связанных с пользованием недрами;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б) мероприятия по рациональному использованию и охране недр;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в) мероприятия по обеспечению требований в области охраны окружающей среды и обеспечения экологической безопасности при пользовании недрами;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г) информация о сроках и условиях выполнения работ по консервации и (или) ликвидации горных выработок, скважин, иных подземных сооружений, а также рекультивации земель.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13. В проектную документацию помимо мероприятий и информации, предусмотренных пунктом 12 настоящего Положения, включаются также обоснованные варианты проектных решений, в том числе: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а) в проектную документацию на разработку месторождений твердых полезных ископаемых, а также на разработку месторождений общераспространенных полезных ископаемых - в отношении: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объема работ, сроков начала и завершения работ;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порядка ввода эксплуатационных объектов в разработку;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технико-экономических показателей разработки месторождения полезных ископаемых, в том числе уровней годовой добычи полезных ископаемых, степени извлечения основных и попутных полезных ископаемых из недр;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срока выхода на проектную мощность;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порядка и условий осуществления первичной переработки (обогащения) полезных ископаемых;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б) в проектную документацию на разработку месторождений углеводородного сырья - в отношении:</w:t>
      </w:r>
    </w:p>
    <w:p w:rsidR="00764B6E" w:rsidRDefault="0023566B">
      <w:pPr>
        <w:pStyle w:val="FORMATTEXT"/>
        <w:ind w:firstLine="568"/>
        <w:jc w:val="both"/>
      </w:pPr>
      <w:r>
        <w:lastRenderedPageBreak/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выделения эксплуатационных объектов;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выбора способов и агентов воздействия на пласт;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выбора системы размещения и плотности сеток добывающих и нагнетательных скважин (кроме одиночных поисковых и разведочных скважин);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уровней, темпов добычи углеводородов и жидкости из пластов, закачки в них вытесняющих агентов;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применения методов повышения степени извлечения и интенсификации добычи углеводородов, предупреждения осложнений при эксплуатации скважин и борьбы с ними, контроля и регулирования процессов разработки месторождений;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способов и режимов эксплуатации скважин;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показателей коэффициентов извлечения углеводородов, эксплуатации и использования фонда скважин;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 w:rsidRPr="0003330E">
        <w:rPr>
          <w:highlight w:val="yellow"/>
        </w:rPr>
        <w:t>конструкции скважин и технологий производства буровых работ, методов вскрытия пластов и освоения скважин;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мероприятий по обеспечению использования и утилизации попутного нефтяного газа;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в) в проектную документацию на разработку месторождений подземных вод - в отношении: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выбора конструкций эксплуатационных скважин, технологий производства буровых работ и оборудования водоприемной части скважин;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выбора контрольно-измерительной аппаратуры для обеспечения ведения мониторинга подземных вод;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г) в проектную документацию на строительство и эксплуатацию подземных сооружений, не связанных с добычей полезных ископаемых, - в отношении: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состава отходов и технологий их предварительной подготовки, объемов отходов, подлежащих захоронению;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объемов жидкостей или газов, которые намечается разместить в подземных хранилищах, размеров горных выработок для строительства подземных сооружений в соответствии с их целевым назначением;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типа и способа строительства подземных сооружений, технологии строительства и </w:t>
      </w:r>
      <w:proofErr w:type="gramStart"/>
      <w:r>
        <w:t>конструкции</w:t>
      </w:r>
      <w:proofErr w:type="gramEnd"/>
      <w:r>
        <w:t xml:space="preserve"> поглощающих и наблюдательных скважин на целевой пласт или пласты-коллекторы, а также на буферные горизонты и горизонты зоны активного </w:t>
      </w:r>
      <w:proofErr w:type="spellStart"/>
      <w:r>
        <w:t>водообмена</w:t>
      </w:r>
      <w:proofErr w:type="spellEnd"/>
      <w:r>
        <w:t>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оптимальных режимов эксплуатации подземного сооружения;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технологической схемы наземных частей подземных сооружений (если проектной </w:t>
      </w:r>
      <w:r>
        <w:lastRenderedPageBreak/>
        <w:t>документацией предусматривается их наличие).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14. </w:t>
      </w:r>
      <w:proofErr w:type="gramStart"/>
      <w:r>
        <w:t>Требования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Федерации. *14)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764B6E">
      <w:pPr>
        <w:pStyle w:val="HEADERTEXT"/>
        <w:rPr>
          <w:b/>
          <w:bCs/>
          <w:color w:val="000001"/>
        </w:rPr>
      </w:pP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Порядок и сроки рассмотрения и согласования проектной документации</w:t>
      </w:r>
    </w:p>
    <w:p w:rsidR="00764B6E" w:rsidRDefault="002356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15. Для согласования проектной документации пользователь недр подает в Федеральное агентство по </w:t>
      </w:r>
      <w:proofErr w:type="spellStart"/>
      <w:r>
        <w:t>недропользованию</w:t>
      </w:r>
      <w:proofErr w:type="spellEnd"/>
      <w:r>
        <w:t xml:space="preserve"> (его территориальный орган) или в уполномоченный орган соответственно заявление с указанием своих полного и сокращенного наименований, организационно-правовой формы и места нахождения, а также перечня прилагаемых к заявлению документов.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(Пункт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16. К заявлению пользователя недр прилагаются следующие документы: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а) проектная документация (2 экземпляра на бумажном носителе и 2 экземпляра в электронном виде);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б) копия предыдущего решения комиссии или уполномоченного органа (если рассмотрение проектной документации проводится повторно);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(Подпункт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в) в случаях, предусмотренных законодательством Российской Федерации, копии заключений: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государственной экспертизы запасов;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государственной экспертизы проектной документации и результатов инженерных изысканий;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государственной экологической экспертизы;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экспертизы промышленной безопасности;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г) копия лицензии на пользование участком недр, в пределах которого находится месторождение полезного ископаемого или подземное сооружение, не связанное с добычей полезных ископаемых, со всеми приложениями и дополнениями к ней.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17. Копии документов, прилагаемых к заявлению, подписываются пользователем недр и скрепляются его печатью.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18. Представленные на согласование материалы рассматриваются Федеральным агентством по </w:t>
      </w:r>
      <w:proofErr w:type="spellStart"/>
      <w:r>
        <w:t>недропользованию</w:t>
      </w:r>
      <w:proofErr w:type="spellEnd"/>
      <w:r>
        <w:t xml:space="preserve"> (его территориальным органом) или уполномоченным органом соответственно на предмет соответствия требованиям, предусмотренным пунктами 15-17 настоящего Положения, в течение 5 дней со дня их представления, после </w:t>
      </w:r>
      <w:r>
        <w:lastRenderedPageBreak/>
        <w:t xml:space="preserve">чего направляются на рассмотрение комиссии.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(Абзац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Материалы, не соответствующие установленным требованиям, возвращаются пользователю недр с указанием причин возврата в течение 7 дней со дня представления материалов.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19. </w:t>
      </w:r>
      <w:proofErr w:type="gramStart"/>
      <w:r>
        <w:t xml:space="preserve">В отношении материалов, касающихся разработки месторождений углеводородного сырья, Федеральное агентство по </w:t>
      </w:r>
      <w:proofErr w:type="spellStart"/>
      <w:r>
        <w:t>недропользованию</w:t>
      </w:r>
      <w:proofErr w:type="spellEnd"/>
      <w:r>
        <w:t xml:space="preserve"> или его территориальный орган одновременно с направлением на рассмотрение комиссии направляет в электронном виде в Министерство энергетики Российской Федерации следующую проектную документацию: *19)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технологическая схема опытно-промышленной разработки месторождения (залежей или участков залежей);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технологическая схема разработки месторождения и дополнения к ней;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технологический проект разработки месторождения и дополнения к нему.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Министерство энергетики Российской Федерации рассматривает проектную документацию в течение 7 дней со дня ее получения, после чего направляет в комиссию заключение о результатах рассмотрения, в том числе о рекомендуемом к согласованию варианте проектного решения.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20. Рассмотрение проектной документации осуществляется комиссией или уполномоченным органом в течение 30 дней со дня представления материалов пользователем недр. Срок рассмотрения проектной документации по уникальным и крупным месторождениям полезных ископаемых может быть увеличен, но не более чем на 30 дней.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(Абзац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 xml:space="preserve">По результатам рассмотрения проектной документации комиссия или уполномоченный орган принимает решение о согласовании проектной документации или о мотивированном отказе в согласовании проектной документации (в отношении углеводородного сырья - с обязательным учетом заключения Министерства энергетики Российской Федерации о результатах рассмотрения проектной документации), которое направляется пользователю недр в течение 7 дней со дня принятия. </w:t>
      </w:r>
      <w:proofErr w:type="gramEnd"/>
    </w:p>
    <w:p w:rsidR="00764B6E" w:rsidRDefault="0023566B">
      <w:pPr>
        <w:pStyle w:val="FORMATTEXT"/>
        <w:ind w:firstLine="568"/>
        <w:jc w:val="both"/>
      </w:pPr>
      <w:proofErr w:type="gramStart"/>
      <w:r>
        <w:t>(Абзац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21. Основаниями для принятия комиссией или уполномоченным органом решения об отказе в согласовании проектной документации являются: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(Абзац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     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lastRenderedPageBreak/>
        <w:t>а) несоответствие проектной документации условиям пользования недрами, установленным в лицензии на пользование недрами, и (или) требованиям законодательства Российской Федерации;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б) несоответствие данных, указанных в проектной документации, заключению государственной экспертизы запасов полезных ископаемых (за исключением проектной документации, предусмотренной подпунктами "в" и "г" пункта 13 настоящего Положения);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в) несоответствие проектной документации требованиям к составу и содержанию проектной документации, предусмотренным пунктами 12 и 13 настоящего Положения.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22. В решении об отказе в согласовании проектной документации приводятся обоснование отказа и рекомендации по доработке проектной документации. Указанное решение подписывается председателем комиссии или лицом, его замещающим (руководителем уполномоченного органа или лицом, его замещающим).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(Пункт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23. Решение о согласовании проектной документации, за исключением документации по участкам недр местного значения, подписывается секретарем комиссии, утверждается ее председателем или лицом, его замещающим, скрепляется печатью Федерального агентства по </w:t>
      </w:r>
      <w:proofErr w:type="spellStart"/>
      <w:r>
        <w:t>недропользованию</w:t>
      </w:r>
      <w:proofErr w:type="spellEnd"/>
      <w:r>
        <w:t xml:space="preserve"> или его территориального органа.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(Абзац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Решение о согласовании документации по участкам недр местного значения подписывается руководителем уполномоченного органа или лицом, его замещающим. </w:t>
      </w:r>
    </w:p>
    <w:p w:rsidR="00764B6E" w:rsidRDefault="0023566B">
      <w:pPr>
        <w:pStyle w:val="FORMATTEXT"/>
        <w:ind w:firstLine="568"/>
        <w:jc w:val="both"/>
      </w:pPr>
      <w:r>
        <w:t>(Абзац дополнительно включен с 12 апреля 2014 года постановлением Правительства Российской Федерации от 2 апреля 2014 года N 259)     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 xml:space="preserve">24. Проектная документация, прошедшая согласование с комиссией (уполномоченным органом) в соответствии с настоящим Положением, утверждается пользователем недр. </w:t>
      </w:r>
    </w:p>
    <w:p w:rsidR="00764B6E" w:rsidRDefault="0023566B">
      <w:pPr>
        <w:pStyle w:val="FORMATTEXT"/>
        <w:ind w:firstLine="568"/>
        <w:jc w:val="both"/>
      </w:pPr>
      <w:proofErr w:type="gramStart"/>
      <w:r>
        <w:t>(Пункт в редакции, введенной в действие с 12 апреля 2014 года постановлением Правительства Российской Федерации от 2 апреля 2014 года N 259.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FORMATTEXT"/>
        <w:ind w:firstLine="568"/>
        <w:jc w:val="both"/>
      </w:pPr>
      <w:r>
        <w:t>25. Подготовка, согласование и утверждение изменений (дополнений), вносимых в проектную документацию, осуществляются в порядке, установленном для подготовки, согласования и утверждения проектной документации.</w:t>
      </w:r>
    </w:p>
    <w:p w:rsidR="00764B6E" w:rsidRDefault="0023566B">
      <w:pPr>
        <w:pStyle w:val="FORMATTEXT"/>
        <w:ind w:firstLine="568"/>
        <w:jc w:val="both"/>
      </w:pPr>
      <w:r>
        <w:t xml:space="preserve"> </w:t>
      </w:r>
    </w:p>
    <w:p w:rsidR="00764B6E" w:rsidRDefault="0023566B">
      <w:pPr>
        <w:pStyle w:val="UNFORMATTEXT"/>
      </w:pPr>
      <w:r>
        <w:t>Редакция документа с учетом</w:t>
      </w:r>
    </w:p>
    <w:p w:rsidR="0023566B" w:rsidRDefault="0023566B">
      <w:pPr>
        <w:pStyle w:val="UNFORMATTEXT"/>
      </w:pPr>
      <w:r>
        <w:t xml:space="preserve"> изменений и дополнений </w:t>
      </w:r>
      <w:proofErr w:type="gramStart"/>
      <w:r>
        <w:t>подготовлена</w:t>
      </w:r>
      <w:proofErr w:type="gramEnd"/>
      <w:r>
        <w:t xml:space="preserve"> ЗАО "Кодекс" </w:t>
      </w:r>
    </w:p>
    <w:sectPr w:rsidR="0023566B" w:rsidSect="00764B6E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9C"/>
    <w:rsid w:val="0003330E"/>
    <w:rsid w:val="0023566B"/>
    <w:rsid w:val="00764B6E"/>
    <w:rsid w:val="00E9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764B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rsid w:val="00764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3209</Words>
  <Characters>18297</Characters>
  <Application>Microsoft Office Word</Application>
  <DocSecurity>0</DocSecurity>
  <Lines>152</Lines>
  <Paragraphs>42</Paragraphs>
  <ScaleCrop>false</ScaleCrop>
  <Company>Hewlett-Packard Company</Company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... (с изменениями на 2 апреля 2014 г</dc:title>
  <dc:creator>Posohin-AA</dc:creator>
  <cp:lastModifiedBy>Posohin-AA</cp:lastModifiedBy>
  <cp:revision>3</cp:revision>
  <dcterms:created xsi:type="dcterms:W3CDTF">2015-01-15T11:27:00Z</dcterms:created>
  <dcterms:modified xsi:type="dcterms:W3CDTF">2015-01-15T11:30:00Z</dcterms:modified>
</cp:coreProperties>
</file>